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F6" w:rsidRPr="007F451E" w:rsidRDefault="007F451E" w:rsidP="00E374F6">
      <w:pPr>
        <w:pStyle w:val="Default"/>
        <w:spacing w:line="500" w:lineRule="exact"/>
        <w:jc w:val="center"/>
        <w:rPr>
          <w:b/>
          <w:color w:val="auto"/>
          <w:sz w:val="36"/>
          <w:szCs w:val="36"/>
        </w:rPr>
      </w:pPr>
      <w:r w:rsidRPr="007F451E">
        <w:rPr>
          <w:rFonts w:hint="eastAsia"/>
          <w:b/>
          <w:color w:val="auto"/>
          <w:sz w:val="36"/>
          <w:szCs w:val="36"/>
        </w:rPr>
        <w:t>何謂「巴黎原則」？</w:t>
      </w:r>
    </w:p>
    <w:p w:rsidR="00E374F6" w:rsidRPr="008D6479" w:rsidRDefault="00E374F6" w:rsidP="00E374F6">
      <w:pPr>
        <w:pStyle w:val="Default"/>
        <w:rPr>
          <w:color w:val="auto"/>
          <w:sz w:val="23"/>
          <w:szCs w:val="23"/>
        </w:rPr>
      </w:pPr>
    </w:p>
    <w:p w:rsidR="00E06B4E" w:rsidRPr="008D6479" w:rsidRDefault="001B7508" w:rsidP="00226E2B">
      <w:pPr>
        <w:autoSpaceDE w:val="0"/>
        <w:autoSpaceDN w:val="0"/>
        <w:adjustRightInd w:val="0"/>
        <w:spacing w:line="500" w:lineRule="exact"/>
        <w:ind w:firstLineChars="200" w:firstLine="640"/>
        <w:jc w:val="both"/>
        <w:rPr>
          <w:rFonts w:ascii="標楷體" w:eastAsia="標楷體" w:hAnsi="標楷體" w:cs="DFMing-Lt-HKSCS-U"/>
          <w:kern w:val="0"/>
          <w:sz w:val="32"/>
          <w:szCs w:val="32"/>
        </w:rPr>
      </w:pPr>
      <w:r w:rsidRPr="008D6479">
        <w:rPr>
          <w:rFonts w:ascii="標楷體" w:eastAsia="標楷體" w:hAnsi="標楷體" w:hint="eastAsia"/>
          <w:sz w:val="32"/>
          <w:szCs w:val="32"/>
        </w:rPr>
        <w:t>所謂「巴黎原則」（</w:t>
      </w:r>
      <w:r w:rsidRPr="008D6479">
        <w:rPr>
          <w:rFonts w:ascii="標楷體" w:eastAsia="標楷體" w:hAnsi="標楷體"/>
          <w:sz w:val="32"/>
          <w:szCs w:val="32"/>
        </w:rPr>
        <w:t>The Paris Principles</w:t>
      </w:r>
      <w:r w:rsidR="007F451E">
        <w:rPr>
          <w:rFonts w:ascii="標楷體" w:eastAsia="標楷體" w:hAnsi="標楷體" w:hint="eastAsia"/>
          <w:sz w:val="32"/>
          <w:szCs w:val="32"/>
        </w:rPr>
        <w:t>），係指「關於促進和保護人權的國家機構的地位的原則」。此原則係</w:t>
      </w:r>
      <w:r w:rsidRPr="008D6479">
        <w:rPr>
          <w:rFonts w:ascii="標楷體" w:eastAsia="標楷體" w:hAnsi="標楷體" w:hint="eastAsia"/>
          <w:sz w:val="32"/>
          <w:szCs w:val="32"/>
        </w:rPr>
        <w:t>聯合國人權委員會於</w:t>
      </w:r>
      <w:r w:rsidRPr="008D6479">
        <w:rPr>
          <w:rFonts w:ascii="標楷體" w:eastAsia="標楷體" w:hAnsi="標楷體"/>
          <w:sz w:val="32"/>
          <w:szCs w:val="32"/>
        </w:rPr>
        <w:t>1991</w:t>
      </w:r>
      <w:r w:rsidRPr="008D6479">
        <w:rPr>
          <w:rFonts w:ascii="標楷體" w:eastAsia="標楷體" w:hAnsi="標楷體" w:hint="eastAsia"/>
          <w:sz w:val="32"/>
          <w:szCs w:val="32"/>
        </w:rPr>
        <w:t>年</w:t>
      </w:r>
      <w:r w:rsidRPr="008D6479">
        <w:rPr>
          <w:rFonts w:ascii="標楷體" w:eastAsia="標楷體" w:hAnsi="標楷體"/>
          <w:sz w:val="32"/>
          <w:szCs w:val="32"/>
        </w:rPr>
        <w:t>10</w:t>
      </w:r>
      <w:r w:rsidRPr="008D6479">
        <w:rPr>
          <w:rFonts w:ascii="標楷體" w:eastAsia="標楷體" w:hAnsi="標楷體" w:hint="eastAsia"/>
          <w:sz w:val="32"/>
          <w:szCs w:val="32"/>
        </w:rPr>
        <w:t>月</w:t>
      </w:r>
      <w:r w:rsidRPr="008D6479">
        <w:rPr>
          <w:rFonts w:ascii="標楷體" w:eastAsia="標楷體" w:hAnsi="標楷體"/>
          <w:sz w:val="32"/>
          <w:szCs w:val="32"/>
        </w:rPr>
        <w:t>7</w:t>
      </w:r>
      <w:r w:rsidRPr="008D6479">
        <w:rPr>
          <w:rFonts w:ascii="標楷體" w:eastAsia="標楷體" w:hAnsi="標楷體" w:hint="eastAsia"/>
          <w:sz w:val="32"/>
          <w:szCs w:val="32"/>
        </w:rPr>
        <w:t>日至</w:t>
      </w:r>
      <w:r w:rsidRPr="008D6479">
        <w:rPr>
          <w:rFonts w:ascii="標楷體" w:eastAsia="標楷體" w:hAnsi="標楷體"/>
          <w:sz w:val="32"/>
          <w:szCs w:val="32"/>
        </w:rPr>
        <w:t>9</w:t>
      </w:r>
      <w:r w:rsidRPr="008D6479">
        <w:rPr>
          <w:rFonts w:ascii="標楷體" w:eastAsia="標楷體" w:hAnsi="標楷體" w:hint="eastAsia"/>
          <w:sz w:val="32"/>
          <w:szCs w:val="32"/>
        </w:rPr>
        <w:t>日在巴黎舉行的關於促進和保護人權的國家機構的第一次國際研討會所作出的結論。嗣經</w:t>
      </w:r>
      <w:r w:rsidRPr="008D6479">
        <w:rPr>
          <w:rFonts w:ascii="標楷體" w:eastAsia="標楷體" w:hAnsi="標楷體"/>
          <w:sz w:val="32"/>
          <w:szCs w:val="32"/>
        </w:rPr>
        <w:t>1992</w:t>
      </w:r>
      <w:r w:rsidRPr="008D6479">
        <w:rPr>
          <w:rFonts w:ascii="標楷體" w:eastAsia="標楷體" w:hAnsi="標楷體" w:hint="eastAsia"/>
          <w:sz w:val="32"/>
          <w:szCs w:val="32"/>
        </w:rPr>
        <w:t>年</w:t>
      </w:r>
      <w:r w:rsidRPr="008D6479">
        <w:rPr>
          <w:rFonts w:ascii="標楷體" w:eastAsia="標楷體" w:hAnsi="標楷體"/>
          <w:sz w:val="32"/>
          <w:szCs w:val="32"/>
        </w:rPr>
        <w:t>3</w:t>
      </w:r>
      <w:r w:rsidRPr="008D6479">
        <w:rPr>
          <w:rFonts w:ascii="標楷體" w:eastAsia="標楷體" w:hAnsi="標楷體" w:hint="eastAsia"/>
          <w:sz w:val="32"/>
          <w:szCs w:val="32"/>
        </w:rPr>
        <w:t>月</w:t>
      </w:r>
      <w:r w:rsidRPr="008D6479">
        <w:rPr>
          <w:rFonts w:ascii="標楷體" w:eastAsia="標楷體" w:hAnsi="標楷體"/>
          <w:sz w:val="32"/>
          <w:szCs w:val="32"/>
        </w:rPr>
        <w:t>3</w:t>
      </w:r>
      <w:r w:rsidRPr="008D6479">
        <w:rPr>
          <w:rFonts w:ascii="標楷體" w:eastAsia="標楷體" w:hAnsi="標楷體" w:hint="eastAsia"/>
          <w:sz w:val="32"/>
          <w:szCs w:val="32"/>
        </w:rPr>
        <w:t>日聯合國人權委員會第</w:t>
      </w:r>
      <w:r w:rsidRPr="008D6479">
        <w:rPr>
          <w:rFonts w:ascii="標楷體" w:eastAsia="標楷體" w:hAnsi="標楷體"/>
          <w:sz w:val="32"/>
          <w:szCs w:val="32"/>
        </w:rPr>
        <w:t>1992/54</w:t>
      </w:r>
      <w:r w:rsidRPr="008D6479">
        <w:rPr>
          <w:rFonts w:ascii="標楷體" w:eastAsia="標楷體" w:hAnsi="標楷體" w:hint="eastAsia"/>
          <w:sz w:val="32"/>
          <w:szCs w:val="32"/>
        </w:rPr>
        <w:t>號，及</w:t>
      </w:r>
      <w:r w:rsidRPr="008D6479">
        <w:rPr>
          <w:rFonts w:ascii="標楷體" w:eastAsia="標楷體" w:hAnsi="標楷體"/>
          <w:sz w:val="32"/>
          <w:szCs w:val="32"/>
        </w:rPr>
        <w:t>1993</w:t>
      </w:r>
      <w:r w:rsidRPr="008D6479">
        <w:rPr>
          <w:rFonts w:ascii="標楷體" w:eastAsia="標楷體" w:hAnsi="標楷體" w:hint="eastAsia"/>
          <w:sz w:val="32"/>
          <w:szCs w:val="32"/>
        </w:rPr>
        <w:t>年</w:t>
      </w:r>
      <w:r w:rsidRPr="008D6479">
        <w:rPr>
          <w:rFonts w:ascii="標楷體" w:eastAsia="標楷體" w:hAnsi="標楷體"/>
          <w:sz w:val="32"/>
          <w:szCs w:val="32"/>
        </w:rPr>
        <w:t>12</w:t>
      </w:r>
      <w:r w:rsidRPr="008D6479">
        <w:rPr>
          <w:rFonts w:ascii="標楷體" w:eastAsia="標楷體" w:hAnsi="標楷體" w:hint="eastAsia"/>
          <w:sz w:val="32"/>
          <w:szCs w:val="32"/>
        </w:rPr>
        <w:t>月</w:t>
      </w:r>
      <w:r w:rsidRPr="008D6479">
        <w:rPr>
          <w:rFonts w:ascii="標楷體" w:eastAsia="標楷體" w:hAnsi="標楷體"/>
          <w:sz w:val="32"/>
          <w:szCs w:val="32"/>
        </w:rPr>
        <w:t>20</w:t>
      </w:r>
      <w:r w:rsidRPr="008D6479">
        <w:rPr>
          <w:rFonts w:ascii="標楷體" w:eastAsia="標楷體" w:hAnsi="標楷體" w:hint="eastAsia"/>
          <w:sz w:val="32"/>
          <w:szCs w:val="32"/>
        </w:rPr>
        <w:t>日聯合國大會第</w:t>
      </w:r>
      <w:r w:rsidRPr="008D6479">
        <w:rPr>
          <w:rFonts w:ascii="標楷體" w:eastAsia="標楷體" w:hAnsi="標楷體"/>
          <w:sz w:val="32"/>
          <w:szCs w:val="32"/>
        </w:rPr>
        <w:t>48/134</w:t>
      </w:r>
      <w:r w:rsidRPr="008D6479">
        <w:rPr>
          <w:rFonts w:ascii="標楷體" w:eastAsia="標楷體" w:hAnsi="標楷體" w:hint="eastAsia"/>
          <w:sz w:val="32"/>
          <w:szCs w:val="32"/>
        </w:rPr>
        <w:t>號決議核可。此原則確認：</w:t>
      </w:r>
      <w:r w:rsidR="00E06B4E" w:rsidRPr="008D6479">
        <w:rPr>
          <w:rFonts w:ascii="標楷體" w:eastAsia="標楷體" w:hAnsi="標楷體" w:cs="DFMing-Lt-HKSCS-U" w:hint="eastAsia"/>
          <w:kern w:val="0"/>
          <w:sz w:val="32"/>
          <w:szCs w:val="32"/>
        </w:rPr>
        <w:t>應賦予</w:t>
      </w:r>
      <w:r w:rsidR="00AD6B68">
        <w:rPr>
          <w:rFonts w:ascii="標楷體" w:eastAsia="標楷體" w:hAnsi="標楷體" w:cs="DFMing-Lt-HKSCS-U" w:hint="eastAsia"/>
          <w:kern w:val="0"/>
          <w:sz w:val="32"/>
          <w:szCs w:val="32"/>
        </w:rPr>
        <w:t>該國家機構促進和保護人權的權限，</w:t>
      </w:r>
      <w:r w:rsidR="000065AA">
        <w:rPr>
          <w:rFonts w:ascii="標楷體" w:eastAsia="標楷體" w:hAnsi="標楷體" w:cs="DFMing-Lt-HKSCS-U" w:hint="eastAsia"/>
          <w:kern w:val="0"/>
          <w:sz w:val="32"/>
          <w:szCs w:val="32"/>
        </w:rPr>
        <w:t>及</w:t>
      </w:r>
      <w:r w:rsidR="00E06B4E" w:rsidRPr="008D6479">
        <w:rPr>
          <w:rFonts w:ascii="標楷體" w:eastAsia="標楷體" w:hAnsi="標楷體" w:cs="DFMing-Lt-HKSCS-U" w:hint="eastAsia"/>
          <w:kern w:val="0"/>
          <w:sz w:val="32"/>
          <w:szCs w:val="32"/>
        </w:rPr>
        <w:t>盡可能廣泛的授權，對這種授權在憲法和立法案文中應有明確規定。</w:t>
      </w:r>
      <w:r w:rsidR="008D6479" w:rsidRPr="008D6479">
        <w:rPr>
          <w:rFonts w:ascii="標楷體" w:eastAsia="標楷體" w:hAnsi="標楷體" w:hint="eastAsia"/>
          <w:sz w:val="32"/>
          <w:szCs w:val="32"/>
        </w:rPr>
        <w:t>此原則</w:t>
      </w:r>
      <w:r w:rsidR="008D6479">
        <w:rPr>
          <w:rFonts w:ascii="標楷體" w:eastAsia="標楷體" w:hAnsi="標楷體" w:hint="eastAsia"/>
          <w:sz w:val="32"/>
          <w:szCs w:val="32"/>
        </w:rPr>
        <w:t>除了強調</w:t>
      </w:r>
      <w:r w:rsidR="000065AA">
        <w:rPr>
          <w:rFonts w:ascii="標楷體" w:eastAsia="標楷體" w:hAnsi="標楷體" w:hint="eastAsia"/>
          <w:sz w:val="32"/>
          <w:szCs w:val="32"/>
        </w:rPr>
        <w:t>該</w:t>
      </w:r>
      <w:r w:rsidR="00AD6B68" w:rsidRPr="008D6479">
        <w:rPr>
          <w:rFonts w:ascii="標楷體" w:eastAsia="標楷體" w:hAnsi="標楷體" w:hint="eastAsia"/>
          <w:sz w:val="32"/>
          <w:szCs w:val="32"/>
        </w:rPr>
        <w:t>國家機構</w:t>
      </w:r>
      <w:r w:rsidR="000065AA">
        <w:rPr>
          <w:rFonts w:ascii="標楷體" w:eastAsia="標楷體" w:hAnsi="標楷體" w:hint="eastAsia"/>
          <w:sz w:val="32"/>
          <w:szCs w:val="32"/>
        </w:rPr>
        <w:t>之</w:t>
      </w:r>
      <w:r w:rsidR="00AD6B68" w:rsidRPr="00A928C4">
        <w:rPr>
          <w:rFonts w:ascii="標楷體" w:eastAsia="標楷體" w:hAnsi="標楷體" w:hint="eastAsia"/>
          <w:sz w:val="32"/>
          <w:szCs w:val="32"/>
        </w:rPr>
        <w:t>組成和</w:t>
      </w:r>
      <w:r w:rsidR="00AD6B68">
        <w:rPr>
          <w:rFonts w:ascii="標楷體" w:eastAsia="標楷體" w:hAnsi="標楷體" w:hint="eastAsia"/>
          <w:sz w:val="32"/>
          <w:szCs w:val="32"/>
        </w:rPr>
        <w:t>職</w:t>
      </w:r>
      <w:r w:rsidR="00AD6B68" w:rsidRPr="00A928C4">
        <w:rPr>
          <w:rFonts w:ascii="標楷體" w:eastAsia="標楷體" w:hAnsi="標楷體" w:hint="eastAsia"/>
          <w:sz w:val="32"/>
          <w:szCs w:val="32"/>
        </w:rPr>
        <w:t>權</w:t>
      </w:r>
      <w:r w:rsidR="000065AA">
        <w:rPr>
          <w:rFonts w:ascii="標楷體" w:eastAsia="標楷體" w:hAnsi="標楷體" w:hint="eastAsia"/>
          <w:sz w:val="32"/>
          <w:szCs w:val="32"/>
        </w:rPr>
        <w:t>應</w:t>
      </w:r>
      <w:r w:rsidR="00AD6B68">
        <w:rPr>
          <w:rFonts w:ascii="標楷體" w:eastAsia="標楷體" w:hAnsi="標楷體" w:hint="eastAsia"/>
          <w:sz w:val="32"/>
          <w:szCs w:val="32"/>
        </w:rPr>
        <w:t>以憲法或法律定之</w:t>
      </w:r>
      <w:r w:rsidR="007F451E">
        <w:rPr>
          <w:rFonts w:ascii="標楷體" w:eastAsia="標楷體" w:hAnsi="標楷體" w:hint="eastAsia"/>
          <w:sz w:val="32"/>
          <w:szCs w:val="32"/>
        </w:rPr>
        <w:t>，應有廣泛</w:t>
      </w:r>
      <w:r w:rsidR="000065AA">
        <w:rPr>
          <w:rFonts w:ascii="標楷體" w:eastAsia="標楷體" w:hAnsi="標楷體" w:hint="eastAsia"/>
          <w:sz w:val="32"/>
          <w:szCs w:val="32"/>
        </w:rPr>
        <w:t>授權與</w:t>
      </w:r>
      <w:r w:rsidR="007F451E">
        <w:rPr>
          <w:rFonts w:ascii="標楷體" w:eastAsia="標楷體" w:hAnsi="標楷體" w:hint="eastAsia"/>
          <w:sz w:val="32"/>
          <w:szCs w:val="32"/>
        </w:rPr>
        <w:t>明確</w:t>
      </w:r>
      <w:r w:rsidR="00AD6B68">
        <w:rPr>
          <w:rFonts w:ascii="標楷體" w:eastAsia="標楷體" w:hAnsi="標楷體" w:hint="eastAsia"/>
          <w:sz w:val="32"/>
          <w:szCs w:val="32"/>
        </w:rPr>
        <w:t>職責</w:t>
      </w:r>
      <w:r w:rsidR="000065AA">
        <w:rPr>
          <w:rFonts w:ascii="標楷體" w:eastAsia="標楷體" w:hAnsi="標楷體" w:hint="eastAsia"/>
          <w:sz w:val="32"/>
          <w:szCs w:val="32"/>
        </w:rPr>
        <w:t>外，並強調</w:t>
      </w:r>
      <w:r w:rsidR="00AD6B68">
        <w:rPr>
          <w:rFonts w:ascii="標楷體" w:eastAsia="標楷體" w:hAnsi="標楷體" w:hint="eastAsia"/>
          <w:sz w:val="32"/>
          <w:szCs w:val="32"/>
        </w:rPr>
        <w:t>獨立性原則</w:t>
      </w:r>
      <w:r w:rsidR="000065AA">
        <w:rPr>
          <w:rFonts w:ascii="標楷體" w:eastAsia="標楷體" w:hAnsi="標楷體" w:hint="eastAsia"/>
          <w:sz w:val="32"/>
          <w:szCs w:val="32"/>
        </w:rPr>
        <w:t>、成員多元化、任期穩定和</w:t>
      </w:r>
      <w:r w:rsidR="00AD6B68">
        <w:rPr>
          <w:rFonts w:ascii="標楷體" w:eastAsia="標楷體" w:hAnsi="標楷體" w:hint="eastAsia"/>
          <w:sz w:val="32"/>
          <w:szCs w:val="32"/>
        </w:rPr>
        <w:t>明確</w:t>
      </w:r>
      <w:r w:rsidR="000065AA">
        <w:rPr>
          <w:rFonts w:ascii="標楷體" w:eastAsia="標楷體" w:hAnsi="標楷體" w:hint="eastAsia"/>
          <w:sz w:val="32"/>
          <w:szCs w:val="32"/>
        </w:rPr>
        <w:t>，及</w:t>
      </w:r>
      <w:r w:rsidR="00AD6B68">
        <w:rPr>
          <w:rFonts w:ascii="標楷體" w:eastAsia="標楷體" w:hAnsi="標楷體" w:hint="eastAsia"/>
          <w:sz w:val="32"/>
          <w:szCs w:val="32"/>
        </w:rPr>
        <w:t>充足的經費</w:t>
      </w:r>
      <w:r w:rsidR="007F451E">
        <w:rPr>
          <w:rFonts w:ascii="標楷體" w:eastAsia="標楷體" w:hAnsi="標楷體" w:hint="eastAsia"/>
          <w:sz w:val="32"/>
          <w:szCs w:val="32"/>
        </w:rPr>
        <w:t>等</w:t>
      </w:r>
      <w:r w:rsidR="00AD6B68">
        <w:rPr>
          <w:rFonts w:ascii="標楷體" w:eastAsia="標楷體" w:hAnsi="標楷體" w:hint="eastAsia"/>
          <w:sz w:val="32"/>
          <w:szCs w:val="32"/>
        </w:rPr>
        <w:t>。</w:t>
      </w:r>
      <w:r w:rsidR="008D6479" w:rsidRPr="008D6479">
        <w:rPr>
          <w:rFonts w:ascii="標楷體" w:eastAsia="標楷體" w:hAnsi="標楷體" w:cs="DFMing-Lt-HKSCS-U" w:hint="eastAsia"/>
          <w:kern w:val="0"/>
          <w:sz w:val="32"/>
          <w:szCs w:val="32"/>
        </w:rPr>
        <w:t>茲將</w:t>
      </w:r>
      <w:r w:rsidR="008D6479" w:rsidRPr="008D6479">
        <w:rPr>
          <w:rFonts w:ascii="標楷體" w:eastAsia="標楷體" w:hAnsi="標楷體" w:hint="eastAsia"/>
          <w:sz w:val="32"/>
          <w:szCs w:val="32"/>
        </w:rPr>
        <w:t>「巴黎原則」全文附錄於次</w:t>
      </w:r>
      <w:r w:rsidR="000065AA">
        <w:rPr>
          <w:rFonts w:ascii="標楷體" w:eastAsia="標楷體" w:hAnsi="標楷體" w:hint="eastAsia"/>
          <w:sz w:val="32"/>
          <w:szCs w:val="32"/>
        </w:rPr>
        <w:t>，以供參閱。</w:t>
      </w:r>
    </w:p>
    <w:p w:rsidR="001B7508" w:rsidRPr="008D6479" w:rsidRDefault="001B7508" w:rsidP="00226E2B">
      <w:pPr>
        <w:pStyle w:val="Default"/>
        <w:spacing w:line="500" w:lineRule="exact"/>
        <w:jc w:val="both"/>
        <w:rPr>
          <w:rFonts w:hAnsi="標楷體"/>
          <w:color w:val="auto"/>
          <w:sz w:val="32"/>
          <w:szCs w:val="32"/>
        </w:rPr>
      </w:pPr>
    </w:p>
    <w:p w:rsidR="007F451E" w:rsidRPr="007F451E" w:rsidRDefault="008D6479" w:rsidP="00226E2B">
      <w:pPr>
        <w:pStyle w:val="Default"/>
        <w:spacing w:line="500" w:lineRule="exact"/>
        <w:jc w:val="both"/>
        <w:rPr>
          <w:rFonts w:hAnsi="標楷體"/>
          <w:b/>
          <w:color w:val="auto"/>
          <w:sz w:val="36"/>
          <w:szCs w:val="36"/>
        </w:rPr>
      </w:pPr>
      <w:r w:rsidRPr="007F451E">
        <w:rPr>
          <w:rFonts w:hAnsi="標楷體" w:hint="eastAsia"/>
          <w:b/>
          <w:color w:val="auto"/>
          <w:sz w:val="36"/>
          <w:szCs w:val="36"/>
        </w:rPr>
        <w:t>附錄：「巴黎原則」全文</w:t>
      </w:r>
    </w:p>
    <w:p w:rsidR="00DD643A" w:rsidRPr="00DD643A" w:rsidRDefault="00E374F6" w:rsidP="00226E2B">
      <w:pPr>
        <w:pStyle w:val="Default"/>
        <w:spacing w:beforeLines="50" w:before="180" w:afterLines="50" w:after="180" w:line="500" w:lineRule="exact"/>
        <w:jc w:val="both"/>
        <w:rPr>
          <w:b/>
          <w:color w:val="auto"/>
          <w:sz w:val="32"/>
          <w:szCs w:val="32"/>
        </w:rPr>
      </w:pPr>
      <w:r w:rsidRPr="007F451E">
        <w:rPr>
          <w:rFonts w:hint="eastAsia"/>
          <w:b/>
          <w:color w:val="auto"/>
          <w:sz w:val="32"/>
          <w:szCs w:val="32"/>
        </w:rPr>
        <w:t>權限與職責</w:t>
      </w:r>
      <w:r w:rsidRPr="007F451E">
        <w:rPr>
          <w:b/>
          <w:color w:val="auto"/>
          <w:sz w:val="32"/>
          <w:szCs w:val="32"/>
        </w:rPr>
        <w:t xml:space="preserve"> </w:t>
      </w:r>
    </w:p>
    <w:p w:rsidR="00DD643A" w:rsidRDefault="00DD643A" w:rsidP="00226E2B">
      <w:pPr>
        <w:pStyle w:val="Default"/>
        <w:spacing w:line="500" w:lineRule="exact"/>
        <w:ind w:leftChars="100" w:left="720" w:hangingChars="150" w:hanging="480"/>
        <w:jc w:val="both"/>
        <w:rPr>
          <w:rFonts w:hAnsi="標楷體"/>
          <w:sz w:val="32"/>
          <w:szCs w:val="32"/>
        </w:rPr>
      </w:pPr>
      <w:r w:rsidRPr="00DD643A">
        <w:rPr>
          <w:rFonts w:hAnsi="標楷體"/>
          <w:sz w:val="32"/>
          <w:szCs w:val="32"/>
        </w:rPr>
        <w:t xml:space="preserve">1. </w:t>
      </w:r>
      <w:r w:rsidRPr="00DD643A">
        <w:rPr>
          <w:rFonts w:hAnsi="標楷體" w:hint="eastAsia"/>
          <w:sz w:val="32"/>
          <w:szCs w:val="32"/>
        </w:rPr>
        <w:t>應賦予國家機構促進和保護人權的權限。</w:t>
      </w:r>
    </w:p>
    <w:p w:rsidR="00DD643A" w:rsidRDefault="00DD643A" w:rsidP="00226E2B">
      <w:pPr>
        <w:pStyle w:val="Default"/>
        <w:spacing w:line="500" w:lineRule="exact"/>
        <w:ind w:leftChars="100" w:left="720" w:hangingChars="150" w:hanging="480"/>
        <w:jc w:val="both"/>
        <w:rPr>
          <w:rFonts w:hAnsi="標楷體"/>
          <w:sz w:val="32"/>
          <w:szCs w:val="32"/>
        </w:rPr>
      </w:pPr>
      <w:r w:rsidRPr="00DD643A">
        <w:rPr>
          <w:rFonts w:hAnsi="標楷體"/>
          <w:sz w:val="32"/>
          <w:szCs w:val="32"/>
        </w:rPr>
        <w:t xml:space="preserve">2. </w:t>
      </w:r>
      <w:r w:rsidRPr="00DD643A">
        <w:rPr>
          <w:rFonts w:hAnsi="標楷體" w:hint="eastAsia"/>
          <w:sz w:val="32"/>
          <w:szCs w:val="32"/>
        </w:rPr>
        <w:t>應賦予國家機構盡可能廣泛的授權，對這種授權在憲法和立法案文中應有明確規定，並具體規定其組成和權限範圍。</w:t>
      </w:r>
    </w:p>
    <w:p w:rsidR="00DD643A" w:rsidRPr="00DD643A" w:rsidRDefault="00DD643A" w:rsidP="00226E2B">
      <w:pPr>
        <w:pStyle w:val="Default"/>
        <w:spacing w:line="500" w:lineRule="exact"/>
        <w:ind w:leftChars="100" w:left="720" w:hangingChars="150" w:hanging="480"/>
        <w:jc w:val="both"/>
        <w:rPr>
          <w:rFonts w:hAnsi="標楷體"/>
          <w:sz w:val="32"/>
          <w:szCs w:val="32"/>
        </w:rPr>
      </w:pPr>
      <w:r w:rsidRPr="00DD643A">
        <w:rPr>
          <w:rFonts w:hAnsi="標楷體"/>
          <w:sz w:val="32"/>
          <w:szCs w:val="32"/>
        </w:rPr>
        <w:t xml:space="preserve">3. </w:t>
      </w:r>
      <w:r w:rsidRPr="00DD643A">
        <w:rPr>
          <w:rFonts w:hAnsi="標楷體" w:hint="eastAsia"/>
          <w:sz w:val="32"/>
          <w:szCs w:val="32"/>
        </w:rPr>
        <w:t>國家機構除其它外，應具有以下職責：</w:t>
      </w:r>
    </w:p>
    <w:p w:rsid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(a) </w:t>
      </w:r>
      <w:r w:rsidRPr="00DD643A">
        <w:rPr>
          <w:rFonts w:hAnsi="標楷體" w:hint="eastAsia"/>
          <w:sz w:val="32"/>
          <w:szCs w:val="32"/>
        </w:rPr>
        <w:t>應有關當局的要求，或通過行使其在不需向上級請示逕行聽審案件的權利，就有關促進和保護人權的任何事項，向政府、議會和任何其它主</w:t>
      </w:r>
      <w:r w:rsidR="00367782">
        <w:rPr>
          <w:rFonts w:hAnsi="標楷體" w:hint="eastAsia"/>
          <w:sz w:val="32"/>
          <w:szCs w:val="32"/>
        </w:rPr>
        <w:t>管機構提出意見、建議、提議和報告；並可決定予以公布</w:t>
      </w:r>
      <w:r w:rsidRPr="00DD643A">
        <w:rPr>
          <w:rFonts w:hAnsi="標楷體" w:hint="eastAsia"/>
          <w:sz w:val="32"/>
          <w:szCs w:val="32"/>
        </w:rPr>
        <w:t>；這些意</w:t>
      </w:r>
      <w:bookmarkStart w:id="0" w:name="_GoBack"/>
      <w:bookmarkEnd w:id="0"/>
      <w:r w:rsidRPr="00DD643A">
        <w:rPr>
          <w:rFonts w:hAnsi="標楷體" w:hint="eastAsia"/>
          <w:sz w:val="32"/>
          <w:szCs w:val="32"/>
        </w:rPr>
        <w:t>見、建議、提議和報告以及該國家機構的任何特權應</w:t>
      </w:r>
      <w:r w:rsidRPr="00DD643A">
        <w:rPr>
          <w:rFonts w:hAnsi="標楷體" w:hint="eastAsia"/>
          <w:sz w:val="32"/>
          <w:szCs w:val="32"/>
        </w:rPr>
        <w:lastRenderedPageBreak/>
        <w:t>與以下領域有關係：</w:t>
      </w:r>
    </w:p>
    <w:p w:rsidR="00DD643A" w:rsidRPr="00DD643A" w:rsidRDefault="00DD643A" w:rsidP="00226E2B">
      <w:pPr>
        <w:pStyle w:val="Default"/>
        <w:snapToGrid w:val="0"/>
        <w:spacing w:line="500" w:lineRule="exact"/>
        <w:ind w:leftChars="499" w:left="1838" w:hangingChars="200" w:hanging="640"/>
        <w:jc w:val="both"/>
        <w:rPr>
          <w:rFonts w:hAnsi="標楷體"/>
          <w:sz w:val="32"/>
          <w:szCs w:val="32"/>
        </w:rPr>
      </w:pPr>
      <w:r w:rsidRPr="00DD643A">
        <w:rPr>
          <w:rFonts w:hAnsi="標楷體"/>
          <w:sz w:val="32"/>
          <w:szCs w:val="32"/>
        </w:rPr>
        <w:t>(1)</w:t>
      </w:r>
      <w:r w:rsidRPr="00DD643A">
        <w:rPr>
          <w:rFonts w:hAnsi="標楷體" w:hint="eastAsia"/>
          <w:sz w:val="32"/>
          <w:szCs w:val="32"/>
        </w:rPr>
        <w:t>目的在於維持和擴大保護人權的任何立法和行政規定以及有關司法組織的規定；為此，國家機構應審查現行的立法和行政規定，以及法案和提案，並提出它認為合適的建議，以確保這些規定符合人權的基本原則；必要時，它應建議通過新的立法，修正現行的立法以及通過或修正行政措施；</w:t>
      </w:r>
      <w:r w:rsidRPr="00DD643A">
        <w:rPr>
          <w:rFonts w:hAnsi="標楷體"/>
          <w:sz w:val="32"/>
          <w:szCs w:val="32"/>
        </w:rPr>
        <w:t xml:space="preserve"> </w:t>
      </w:r>
    </w:p>
    <w:p w:rsidR="00DD643A" w:rsidRPr="00DD643A" w:rsidRDefault="00DD643A" w:rsidP="00226E2B">
      <w:pPr>
        <w:pStyle w:val="Default"/>
        <w:snapToGrid w:val="0"/>
        <w:spacing w:line="500" w:lineRule="exact"/>
        <w:ind w:leftChars="499" w:left="1838" w:hangingChars="200" w:hanging="640"/>
        <w:jc w:val="both"/>
        <w:rPr>
          <w:rFonts w:hAnsi="標楷體"/>
          <w:sz w:val="32"/>
          <w:szCs w:val="32"/>
        </w:rPr>
      </w:pPr>
      <w:r w:rsidRPr="00DD643A">
        <w:rPr>
          <w:rFonts w:hAnsi="標楷體"/>
          <w:sz w:val="32"/>
          <w:szCs w:val="32"/>
        </w:rPr>
        <w:t>(2)</w:t>
      </w:r>
      <w:r w:rsidRPr="00DD643A">
        <w:rPr>
          <w:rFonts w:hAnsi="標楷體" w:hint="eastAsia"/>
          <w:sz w:val="32"/>
          <w:szCs w:val="32"/>
        </w:rPr>
        <w:t>它決定處理的任何侵犯人權的情況；</w:t>
      </w:r>
    </w:p>
    <w:p w:rsidR="00DD643A" w:rsidRPr="00DD643A" w:rsidRDefault="00DD643A" w:rsidP="00226E2B">
      <w:pPr>
        <w:pStyle w:val="Default"/>
        <w:snapToGrid w:val="0"/>
        <w:spacing w:line="500" w:lineRule="exact"/>
        <w:ind w:leftChars="499" w:left="1838" w:hangingChars="200" w:hanging="640"/>
        <w:jc w:val="both"/>
        <w:rPr>
          <w:rFonts w:hAnsi="標楷體"/>
          <w:sz w:val="32"/>
          <w:szCs w:val="32"/>
        </w:rPr>
      </w:pPr>
      <w:r w:rsidRPr="00DD643A">
        <w:rPr>
          <w:rFonts w:hAnsi="標楷體"/>
          <w:sz w:val="32"/>
          <w:szCs w:val="32"/>
        </w:rPr>
        <w:t>(3)</w:t>
      </w:r>
      <w:r w:rsidRPr="00DD643A">
        <w:rPr>
          <w:rFonts w:hAnsi="標楷體" w:hint="eastAsia"/>
          <w:sz w:val="32"/>
          <w:szCs w:val="32"/>
        </w:rPr>
        <w:t>就人權問題的一般國家情況和比較具體的事項編寫報告；</w:t>
      </w:r>
    </w:p>
    <w:p w:rsidR="00DD643A" w:rsidRPr="00DD643A" w:rsidRDefault="00DD643A" w:rsidP="00226E2B">
      <w:pPr>
        <w:pStyle w:val="Default"/>
        <w:snapToGrid w:val="0"/>
        <w:spacing w:line="500" w:lineRule="exact"/>
        <w:ind w:leftChars="499" w:left="1838" w:hangingChars="200" w:hanging="640"/>
        <w:jc w:val="both"/>
        <w:rPr>
          <w:rFonts w:hAnsi="標楷體"/>
          <w:sz w:val="32"/>
          <w:szCs w:val="32"/>
        </w:rPr>
      </w:pPr>
      <w:r w:rsidRPr="00DD643A">
        <w:rPr>
          <w:rFonts w:hAnsi="標楷體"/>
          <w:sz w:val="32"/>
          <w:szCs w:val="32"/>
        </w:rPr>
        <w:t>(4)</w:t>
      </w:r>
      <w:r w:rsidRPr="00DD643A">
        <w:rPr>
          <w:rFonts w:hAnsi="標楷體" w:hint="eastAsia"/>
          <w:sz w:val="32"/>
          <w:szCs w:val="32"/>
        </w:rPr>
        <w:t>提請政府注意國內任何地區人權遭受侵犯的情況，建議政府主動採取結束這種情況的行動，並視情況需要對政府要採取的立場和作出的反應提出意見；</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(b) </w:t>
      </w:r>
      <w:r w:rsidRPr="00DD643A">
        <w:rPr>
          <w:rFonts w:hAnsi="標楷體" w:hint="eastAsia"/>
          <w:sz w:val="32"/>
          <w:szCs w:val="32"/>
        </w:rPr>
        <w:t>促進並確保國家的立法規章和慣例與該國所加入的國際人權文書協調，及其有效執行；</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(c) </w:t>
      </w:r>
      <w:r w:rsidRPr="00DD643A">
        <w:rPr>
          <w:rFonts w:hAnsi="標楷體" w:hint="eastAsia"/>
          <w:sz w:val="32"/>
          <w:szCs w:val="32"/>
        </w:rPr>
        <w:t>鼓勵批准上述文書或加入這些文書並確保其執行；</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(d) </w:t>
      </w:r>
      <w:r w:rsidRPr="00DD643A">
        <w:rPr>
          <w:rFonts w:hAnsi="標楷體" w:hint="eastAsia"/>
          <w:sz w:val="32"/>
          <w:szCs w:val="32"/>
        </w:rPr>
        <w:t>對各國按照其各自條約義務要向聯合國機構和委員會以及向區域機構提交的報告作出貢獻，必要時，在對國家獨立性給予應有尊重的情況下，表示對問題的意見；</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(e) </w:t>
      </w:r>
      <w:r w:rsidRPr="00DD643A">
        <w:rPr>
          <w:rFonts w:hAnsi="標楷體" w:hint="eastAsia"/>
          <w:sz w:val="32"/>
          <w:szCs w:val="32"/>
        </w:rPr>
        <w:t>與聯合國和聯合國系統內的任何其他組織、各區域機構以及別國主管促進和保護人權領域工作的國家機構進行合作；</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t xml:space="preserve">(f) </w:t>
      </w:r>
      <w:r w:rsidRPr="00DD643A">
        <w:rPr>
          <w:rFonts w:hAnsi="標楷體" w:hint="eastAsia"/>
          <w:sz w:val="32"/>
          <w:szCs w:val="32"/>
        </w:rPr>
        <w:t>協助制定人權問題教學方案和研究方案，並參加這些方案在學校、大學和專業團體中的執行；</w:t>
      </w:r>
    </w:p>
    <w:p w:rsidR="00DD643A" w:rsidRPr="00DD643A" w:rsidRDefault="00DD643A" w:rsidP="00226E2B">
      <w:pPr>
        <w:pStyle w:val="Default"/>
        <w:snapToGrid w:val="0"/>
        <w:spacing w:line="500" w:lineRule="exact"/>
        <w:ind w:leftChars="199" w:left="1118" w:hangingChars="200" w:hanging="640"/>
        <w:jc w:val="both"/>
        <w:rPr>
          <w:rFonts w:hAnsi="標楷體"/>
          <w:sz w:val="32"/>
          <w:szCs w:val="32"/>
        </w:rPr>
      </w:pPr>
      <w:r w:rsidRPr="00DD643A">
        <w:rPr>
          <w:rFonts w:hAnsi="標楷體"/>
          <w:sz w:val="32"/>
          <w:szCs w:val="32"/>
        </w:rPr>
        <w:lastRenderedPageBreak/>
        <w:t xml:space="preserve">(g) </w:t>
      </w:r>
      <w:r w:rsidRPr="00DD643A">
        <w:rPr>
          <w:rFonts w:hAnsi="標楷體" w:hint="eastAsia"/>
          <w:sz w:val="32"/>
          <w:szCs w:val="32"/>
        </w:rPr>
        <w:t>宣傳人權和反對各種形式的歧視，特別是種族歧視的工作，並透過宣傳和教育來提高公眾認識。</w:t>
      </w:r>
    </w:p>
    <w:p w:rsidR="00773401" w:rsidRPr="00773401" w:rsidRDefault="00E374F6" w:rsidP="00226E2B">
      <w:pPr>
        <w:pStyle w:val="Default"/>
        <w:spacing w:beforeLines="50" w:before="180" w:line="500" w:lineRule="exact"/>
        <w:jc w:val="both"/>
        <w:rPr>
          <w:b/>
          <w:color w:val="auto"/>
          <w:sz w:val="32"/>
          <w:szCs w:val="32"/>
        </w:rPr>
      </w:pPr>
      <w:r w:rsidRPr="007F451E">
        <w:rPr>
          <w:rFonts w:hint="eastAsia"/>
          <w:b/>
          <w:color w:val="auto"/>
          <w:sz w:val="32"/>
          <w:szCs w:val="32"/>
        </w:rPr>
        <w:t>組成和獨立性與多元化的保障</w:t>
      </w:r>
      <w:r w:rsidRPr="007F451E">
        <w:rPr>
          <w:b/>
          <w:color w:val="auto"/>
          <w:sz w:val="32"/>
          <w:szCs w:val="32"/>
        </w:rPr>
        <w:t xml:space="preserve"> </w:t>
      </w:r>
    </w:p>
    <w:p w:rsidR="00773401" w:rsidRPr="00773401" w:rsidRDefault="00773401" w:rsidP="00226E2B">
      <w:pPr>
        <w:pStyle w:val="Default"/>
        <w:spacing w:line="500" w:lineRule="exact"/>
        <w:ind w:leftChars="100" w:left="720" w:hangingChars="150" w:hanging="480"/>
        <w:jc w:val="both"/>
        <w:rPr>
          <w:sz w:val="32"/>
          <w:szCs w:val="32"/>
        </w:rPr>
      </w:pPr>
      <w:r w:rsidRPr="00773401">
        <w:rPr>
          <w:sz w:val="32"/>
          <w:szCs w:val="32"/>
        </w:rPr>
        <w:t xml:space="preserve">1. </w:t>
      </w:r>
      <w:r w:rsidRPr="00773401">
        <w:rPr>
          <w:rFonts w:hint="eastAsia"/>
          <w:sz w:val="32"/>
          <w:szCs w:val="32"/>
        </w:rPr>
        <w:t>國家機構的組成及其成員的任命，不論是通過選舉產生還是通過其他方式</w:t>
      </w:r>
      <w:r w:rsidR="00C22571">
        <w:rPr>
          <w:rFonts w:hint="eastAsia"/>
          <w:sz w:val="32"/>
          <w:szCs w:val="32"/>
        </w:rPr>
        <w:t>產生，必須</w:t>
      </w:r>
      <w:r w:rsidRPr="00773401">
        <w:rPr>
          <w:rFonts w:hint="eastAsia"/>
          <w:sz w:val="32"/>
          <w:szCs w:val="32"/>
        </w:rPr>
        <w:t>按一定程序予以確定，這一程序應提供一切必要保障，以確保參與促進和保護人權的</w:t>
      </w:r>
      <w:r w:rsidRPr="00773401">
        <w:rPr>
          <w:sz w:val="32"/>
          <w:szCs w:val="32"/>
        </w:rPr>
        <w:t>(</w:t>
      </w:r>
      <w:r w:rsidRPr="00773401">
        <w:rPr>
          <w:rFonts w:hint="eastAsia"/>
          <w:sz w:val="32"/>
          <w:szCs w:val="32"/>
        </w:rPr>
        <w:t>民治社會的</w:t>
      </w:r>
      <w:r w:rsidRPr="00773401">
        <w:rPr>
          <w:sz w:val="32"/>
          <w:szCs w:val="32"/>
        </w:rPr>
        <w:t>)</w:t>
      </w:r>
      <w:r w:rsidRPr="00773401">
        <w:rPr>
          <w:rFonts w:hint="eastAsia"/>
          <w:sz w:val="32"/>
          <w:szCs w:val="32"/>
        </w:rPr>
        <w:t>社會力量的多元代表性，特別是要依靠那些能夠促使與以下各方面代表，或通過這些代表的參與，建立有效合作的力量：</w:t>
      </w:r>
    </w:p>
    <w:p w:rsidR="00773401" w:rsidRPr="00226E2B" w:rsidRDefault="00773401" w:rsidP="00226E2B">
      <w:pPr>
        <w:pStyle w:val="Default"/>
        <w:snapToGrid w:val="0"/>
        <w:spacing w:line="500" w:lineRule="exact"/>
        <w:ind w:leftChars="199" w:left="1118" w:hangingChars="200" w:hanging="640"/>
        <w:jc w:val="both"/>
        <w:rPr>
          <w:rFonts w:hAnsi="標楷體"/>
          <w:sz w:val="32"/>
          <w:szCs w:val="32"/>
        </w:rPr>
      </w:pPr>
      <w:r w:rsidRPr="00226E2B">
        <w:rPr>
          <w:rFonts w:hAnsi="標楷體"/>
          <w:sz w:val="32"/>
          <w:szCs w:val="32"/>
        </w:rPr>
        <w:t xml:space="preserve">(a) </w:t>
      </w:r>
      <w:r w:rsidRPr="00226E2B">
        <w:rPr>
          <w:rFonts w:hAnsi="標楷體" w:hint="eastAsia"/>
          <w:sz w:val="32"/>
          <w:szCs w:val="32"/>
        </w:rPr>
        <w:t>負責人權和對種族歧視作鬥爭的非政府組織、工會、有關的社會和專業組織，例如律師、醫生、新聞記者和著名科學家協會；</w:t>
      </w:r>
    </w:p>
    <w:p w:rsidR="00773401" w:rsidRPr="00226E2B" w:rsidRDefault="00773401" w:rsidP="00226E2B">
      <w:pPr>
        <w:pStyle w:val="Default"/>
        <w:snapToGrid w:val="0"/>
        <w:spacing w:line="500" w:lineRule="exact"/>
        <w:ind w:leftChars="199" w:left="1118" w:hangingChars="200" w:hanging="640"/>
        <w:jc w:val="both"/>
        <w:rPr>
          <w:rFonts w:hAnsi="標楷體"/>
          <w:sz w:val="32"/>
          <w:szCs w:val="32"/>
        </w:rPr>
      </w:pPr>
      <w:r w:rsidRPr="00226E2B">
        <w:rPr>
          <w:rFonts w:hAnsi="標楷體"/>
          <w:sz w:val="32"/>
          <w:szCs w:val="32"/>
        </w:rPr>
        <w:t xml:space="preserve">(b) </w:t>
      </w:r>
      <w:r w:rsidRPr="00226E2B">
        <w:rPr>
          <w:rFonts w:hAnsi="標楷體" w:hint="eastAsia"/>
          <w:sz w:val="32"/>
          <w:szCs w:val="32"/>
        </w:rPr>
        <w:t>哲學或宗教思想流派；</w:t>
      </w:r>
    </w:p>
    <w:p w:rsidR="00773401" w:rsidRPr="00226E2B" w:rsidRDefault="00773401" w:rsidP="00226E2B">
      <w:pPr>
        <w:pStyle w:val="Default"/>
        <w:snapToGrid w:val="0"/>
        <w:spacing w:line="500" w:lineRule="exact"/>
        <w:ind w:leftChars="199" w:left="1118" w:hangingChars="200" w:hanging="640"/>
        <w:jc w:val="both"/>
        <w:rPr>
          <w:rFonts w:hAnsi="標楷體"/>
          <w:sz w:val="32"/>
          <w:szCs w:val="32"/>
        </w:rPr>
      </w:pPr>
      <w:r w:rsidRPr="00226E2B">
        <w:rPr>
          <w:rFonts w:hAnsi="標楷體"/>
          <w:sz w:val="32"/>
          <w:szCs w:val="32"/>
        </w:rPr>
        <w:t xml:space="preserve">(c) </w:t>
      </w:r>
      <w:r w:rsidRPr="00226E2B">
        <w:rPr>
          <w:rFonts w:hAnsi="標楷體" w:hint="eastAsia"/>
          <w:sz w:val="32"/>
          <w:szCs w:val="32"/>
        </w:rPr>
        <w:t>大學</w:t>
      </w:r>
      <w:r w:rsidR="00620A0F">
        <w:rPr>
          <w:rFonts w:hAnsi="標楷體" w:hint="eastAsia"/>
          <w:sz w:val="32"/>
          <w:szCs w:val="32"/>
        </w:rPr>
        <w:t>和</w:t>
      </w:r>
      <w:r w:rsidRPr="00226E2B">
        <w:rPr>
          <w:rFonts w:hAnsi="標楷體" w:hint="eastAsia"/>
          <w:sz w:val="32"/>
          <w:szCs w:val="32"/>
        </w:rPr>
        <w:t>合格的專家；</w:t>
      </w:r>
    </w:p>
    <w:p w:rsidR="00773401" w:rsidRPr="00226E2B" w:rsidRDefault="00773401" w:rsidP="00226E2B">
      <w:pPr>
        <w:pStyle w:val="Default"/>
        <w:snapToGrid w:val="0"/>
        <w:spacing w:line="500" w:lineRule="exact"/>
        <w:ind w:leftChars="199" w:left="1118" w:hangingChars="200" w:hanging="640"/>
        <w:jc w:val="both"/>
        <w:rPr>
          <w:rFonts w:hAnsi="標楷體"/>
          <w:sz w:val="32"/>
          <w:szCs w:val="32"/>
        </w:rPr>
      </w:pPr>
      <w:r w:rsidRPr="00226E2B">
        <w:rPr>
          <w:rFonts w:hAnsi="標楷體"/>
          <w:sz w:val="32"/>
          <w:szCs w:val="32"/>
        </w:rPr>
        <w:t xml:space="preserve">(d) </w:t>
      </w:r>
      <w:r w:rsidRPr="00226E2B">
        <w:rPr>
          <w:rFonts w:hAnsi="標楷體" w:hint="eastAsia"/>
          <w:sz w:val="32"/>
          <w:szCs w:val="32"/>
        </w:rPr>
        <w:t>議會；</w:t>
      </w:r>
    </w:p>
    <w:p w:rsidR="00773401" w:rsidRPr="00226E2B" w:rsidRDefault="00773401" w:rsidP="00226E2B">
      <w:pPr>
        <w:pStyle w:val="Default"/>
        <w:snapToGrid w:val="0"/>
        <w:spacing w:line="500" w:lineRule="exact"/>
        <w:ind w:leftChars="199" w:left="1118" w:hangingChars="200" w:hanging="640"/>
        <w:jc w:val="both"/>
        <w:rPr>
          <w:rFonts w:hAnsi="標楷體"/>
          <w:sz w:val="32"/>
          <w:szCs w:val="32"/>
        </w:rPr>
      </w:pPr>
      <w:r w:rsidRPr="00226E2B">
        <w:rPr>
          <w:rFonts w:hAnsi="標楷體"/>
          <w:sz w:val="32"/>
          <w:szCs w:val="32"/>
        </w:rPr>
        <w:t xml:space="preserve">(e) </w:t>
      </w:r>
      <w:r w:rsidRPr="00226E2B">
        <w:rPr>
          <w:rFonts w:hAnsi="標楷體" w:hint="eastAsia"/>
          <w:sz w:val="32"/>
          <w:szCs w:val="32"/>
        </w:rPr>
        <w:t>政府部門</w:t>
      </w:r>
      <w:r w:rsidRPr="00226E2B">
        <w:rPr>
          <w:rFonts w:hAnsi="標楷體"/>
          <w:sz w:val="32"/>
          <w:szCs w:val="32"/>
        </w:rPr>
        <w:t>(</w:t>
      </w:r>
      <w:r w:rsidRPr="00226E2B">
        <w:rPr>
          <w:rFonts w:hAnsi="標楷體" w:hint="eastAsia"/>
          <w:sz w:val="32"/>
          <w:szCs w:val="32"/>
        </w:rPr>
        <w:t>如果包括它們，則它們的代表只能以顧問身</w:t>
      </w:r>
      <w:r w:rsidR="00226E2B">
        <w:rPr>
          <w:rFonts w:hAnsi="標楷體" w:hint="eastAsia"/>
          <w:sz w:val="32"/>
          <w:szCs w:val="32"/>
        </w:rPr>
        <w:t>分</w:t>
      </w:r>
      <w:r w:rsidRPr="00226E2B">
        <w:rPr>
          <w:rFonts w:hAnsi="標楷體" w:hint="eastAsia"/>
          <w:sz w:val="32"/>
          <w:szCs w:val="32"/>
        </w:rPr>
        <w:t>參加討論</w:t>
      </w:r>
      <w:r w:rsidRPr="00226E2B">
        <w:rPr>
          <w:rFonts w:hAnsi="標楷體"/>
          <w:sz w:val="32"/>
          <w:szCs w:val="32"/>
        </w:rPr>
        <w:t>)</w:t>
      </w:r>
      <w:r w:rsidRPr="00226E2B">
        <w:rPr>
          <w:rFonts w:hAnsi="標楷體" w:hint="eastAsia"/>
          <w:sz w:val="32"/>
          <w:szCs w:val="32"/>
        </w:rPr>
        <w:t>。</w:t>
      </w:r>
    </w:p>
    <w:p w:rsidR="00773401" w:rsidRPr="00773401" w:rsidRDefault="00773401" w:rsidP="00226E2B">
      <w:pPr>
        <w:pStyle w:val="Default"/>
        <w:spacing w:line="500" w:lineRule="exact"/>
        <w:ind w:leftChars="100" w:left="720" w:hangingChars="150" w:hanging="480"/>
        <w:jc w:val="both"/>
        <w:rPr>
          <w:sz w:val="32"/>
          <w:szCs w:val="32"/>
        </w:rPr>
      </w:pPr>
      <w:r w:rsidRPr="00773401">
        <w:rPr>
          <w:sz w:val="32"/>
          <w:szCs w:val="32"/>
        </w:rPr>
        <w:t xml:space="preserve">2. </w:t>
      </w:r>
      <w:r w:rsidRPr="00773401">
        <w:rPr>
          <w:rFonts w:hint="eastAsia"/>
          <w:sz w:val="32"/>
          <w:szCs w:val="32"/>
        </w:rPr>
        <w:t>國家機構應</w:t>
      </w:r>
      <w:r w:rsidRPr="00226E2B">
        <w:rPr>
          <w:rFonts w:hAnsi="標楷體" w:hint="eastAsia"/>
          <w:sz w:val="32"/>
          <w:szCs w:val="32"/>
        </w:rPr>
        <w:t>具備</w:t>
      </w:r>
      <w:r w:rsidRPr="00773401">
        <w:rPr>
          <w:rFonts w:hint="eastAsia"/>
          <w:sz w:val="32"/>
          <w:szCs w:val="32"/>
        </w:rPr>
        <w:t>其能順</w:t>
      </w:r>
      <w:r w:rsidR="00035A84">
        <w:rPr>
          <w:rFonts w:hint="eastAsia"/>
          <w:sz w:val="32"/>
          <w:szCs w:val="32"/>
        </w:rPr>
        <w:t>利開展活動的基礎結構，特別是充足的經費。這一經費的目的是使它能有自</w:t>
      </w:r>
      <w:r w:rsidRPr="00773401">
        <w:rPr>
          <w:rFonts w:hint="eastAsia"/>
          <w:sz w:val="32"/>
          <w:szCs w:val="32"/>
        </w:rPr>
        <w:t>己的工作人員和辦公房舍，以便獨立於政府，而不受可能影響其獨立性的財政控制。</w:t>
      </w:r>
    </w:p>
    <w:p w:rsidR="00773401" w:rsidRDefault="00773401" w:rsidP="00226E2B">
      <w:pPr>
        <w:pStyle w:val="Default"/>
        <w:spacing w:line="500" w:lineRule="exact"/>
        <w:ind w:leftChars="100" w:left="720" w:hangingChars="150" w:hanging="480"/>
        <w:jc w:val="both"/>
        <w:rPr>
          <w:sz w:val="32"/>
          <w:szCs w:val="32"/>
        </w:rPr>
      </w:pPr>
      <w:r w:rsidRPr="00773401">
        <w:rPr>
          <w:sz w:val="32"/>
          <w:szCs w:val="32"/>
        </w:rPr>
        <w:t xml:space="preserve">3. </w:t>
      </w:r>
      <w:r w:rsidRPr="00773401">
        <w:rPr>
          <w:rFonts w:hint="eastAsia"/>
          <w:sz w:val="32"/>
          <w:szCs w:val="32"/>
        </w:rPr>
        <w:t>為了確保國家機構成員的任務期限的穩定</w:t>
      </w:r>
      <w:r w:rsidRPr="00773401">
        <w:rPr>
          <w:sz w:val="32"/>
          <w:szCs w:val="32"/>
        </w:rPr>
        <w:t>(</w:t>
      </w:r>
      <w:r w:rsidRPr="00773401">
        <w:rPr>
          <w:rFonts w:hint="eastAsia"/>
          <w:sz w:val="32"/>
          <w:szCs w:val="32"/>
        </w:rPr>
        <w:t>沒有這一點就不可能有真正的獨立性</w:t>
      </w:r>
      <w:r w:rsidRPr="00773401">
        <w:rPr>
          <w:sz w:val="32"/>
          <w:szCs w:val="32"/>
        </w:rPr>
        <w:t>)</w:t>
      </w:r>
      <w:r w:rsidRPr="00773401">
        <w:rPr>
          <w:rFonts w:hint="eastAsia"/>
          <w:sz w:val="32"/>
          <w:szCs w:val="32"/>
        </w:rPr>
        <w:t>，對他們的任命應通過一項正式法令來實行，這種法令應規定明確的任務期限。只要機構的成員多元化得到保證，這種任務期限可續延。</w:t>
      </w:r>
    </w:p>
    <w:p w:rsidR="00226E2B" w:rsidRDefault="00226E2B" w:rsidP="00226E2B">
      <w:pPr>
        <w:pStyle w:val="Default"/>
        <w:spacing w:line="500" w:lineRule="exact"/>
        <w:ind w:leftChars="100" w:left="720" w:hangingChars="150" w:hanging="480"/>
        <w:jc w:val="both"/>
        <w:rPr>
          <w:sz w:val="32"/>
          <w:szCs w:val="32"/>
        </w:rPr>
      </w:pPr>
    </w:p>
    <w:p w:rsidR="00226E2B" w:rsidRDefault="00226E2B" w:rsidP="00226E2B">
      <w:pPr>
        <w:pStyle w:val="Default"/>
        <w:spacing w:line="500" w:lineRule="exact"/>
        <w:ind w:leftChars="100" w:left="720" w:hangingChars="150" w:hanging="480"/>
        <w:jc w:val="both"/>
        <w:rPr>
          <w:sz w:val="32"/>
          <w:szCs w:val="32"/>
        </w:rPr>
      </w:pPr>
    </w:p>
    <w:p w:rsidR="00BD46DB" w:rsidRPr="007F451E" w:rsidRDefault="00E374F6" w:rsidP="00226E2B">
      <w:pPr>
        <w:pStyle w:val="Default"/>
        <w:spacing w:beforeLines="50" w:before="180" w:line="500" w:lineRule="exact"/>
        <w:jc w:val="both"/>
        <w:rPr>
          <w:b/>
          <w:color w:val="auto"/>
          <w:sz w:val="32"/>
          <w:szCs w:val="32"/>
        </w:rPr>
      </w:pPr>
      <w:r w:rsidRPr="007F451E">
        <w:rPr>
          <w:rFonts w:hint="eastAsia"/>
          <w:b/>
          <w:color w:val="auto"/>
          <w:sz w:val="32"/>
          <w:szCs w:val="32"/>
        </w:rPr>
        <w:lastRenderedPageBreak/>
        <w:t>業務方法</w:t>
      </w:r>
    </w:p>
    <w:p w:rsidR="00625EBB" w:rsidRPr="00625EBB" w:rsidRDefault="00625EBB" w:rsidP="00226E2B">
      <w:pPr>
        <w:pStyle w:val="Default"/>
        <w:spacing w:beforeLines="50" w:before="180" w:line="500" w:lineRule="exact"/>
        <w:jc w:val="both"/>
        <w:rPr>
          <w:sz w:val="32"/>
          <w:szCs w:val="32"/>
        </w:rPr>
      </w:pPr>
      <w:r w:rsidRPr="00625EBB">
        <w:rPr>
          <w:rFonts w:hint="eastAsia"/>
          <w:sz w:val="32"/>
          <w:szCs w:val="32"/>
        </w:rPr>
        <w:t>在其業務範圍內，國家機構應：</w:t>
      </w:r>
    </w:p>
    <w:p w:rsidR="00625EBB" w:rsidRPr="00625EBB" w:rsidRDefault="00625EBB" w:rsidP="00226E2B">
      <w:pPr>
        <w:pStyle w:val="Default"/>
        <w:spacing w:line="500" w:lineRule="exact"/>
        <w:ind w:leftChars="100" w:left="720" w:hangingChars="150" w:hanging="480"/>
        <w:jc w:val="both"/>
        <w:rPr>
          <w:sz w:val="32"/>
          <w:szCs w:val="32"/>
        </w:rPr>
      </w:pPr>
      <w:r w:rsidRPr="00625EBB">
        <w:rPr>
          <w:sz w:val="32"/>
          <w:szCs w:val="32"/>
        </w:rPr>
        <w:t xml:space="preserve">1. </w:t>
      </w:r>
      <w:r w:rsidRPr="00625EBB">
        <w:rPr>
          <w:rFonts w:hint="eastAsia"/>
          <w:sz w:val="32"/>
          <w:szCs w:val="32"/>
        </w:rPr>
        <w:t>根據其成</w:t>
      </w:r>
      <w:r w:rsidRPr="00226E2B">
        <w:rPr>
          <w:rFonts w:hAnsi="標楷體" w:hint="eastAsia"/>
          <w:sz w:val="32"/>
          <w:szCs w:val="32"/>
        </w:rPr>
        <w:t>員或任何請願人的提議，自由審議屬於</w:t>
      </w:r>
      <w:r w:rsidR="0066794C" w:rsidRPr="00226E2B">
        <w:rPr>
          <w:rFonts w:hAnsi="標楷體" w:hint="eastAsia"/>
          <w:sz w:val="32"/>
          <w:szCs w:val="32"/>
        </w:rPr>
        <w:t>其權限範圍內的任</w:t>
      </w:r>
      <w:r w:rsidR="0066794C">
        <w:rPr>
          <w:rFonts w:hint="eastAsia"/>
          <w:sz w:val="32"/>
          <w:szCs w:val="32"/>
        </w:rPr>
        <w:t>何問題，不論這些問題是由政府提出，還是該機構無須</w:t>
      </w:r>
      <w:r w:rsidRPr="00625EBB">
        <w:rPr>
          <w:rFonts w:hint="eastAsia"/>
          <w:sz w:val="32"/>
          <w:szCs w:val="32"/>
        </w:rPr>
        <w:t>向上級機構請示而自行處理的；</w:t>
      </w:r>
    </w:p>
    <w:p w:rsidR="00625EBB" w:rsidRPr="00625EBB" w:rsidRDefault="00625EBB" w:rsidP="00226E2B">
      <w:pPr>
        <w:pStyle w:val="Default"/>
        <w:spacing w:line="500" w:lineRule="exact"/>
        <w:ind w:leftChars="100" w:left="720" w:hangingChars="150" w:hanging="480"/>
        <w:jc w:val="both"/>
        <w:rPr>
          <w:sz w:val="32"/>
          <w:szCs w:val="32"/>
        </w:rPr>
      </w:pPr>
      <w:r w:rsidRPr="00625EBB">
        <w:rPr>
          <w:sz w:val="32"/>
          <w:szCs w:val="32"/>
        </w:rPr>
        <w:t xml:space="preserve">2. </w:t>
      </w:r>
      <w:r w:rsidRPr="00625EBB">
        <w:rPr>
          <w:rFonts w:hint="eastAsia"/>
          <w:sz w:val="32"/>
          <w:szCs w:val="32"/>
        </w:rPr>
        <w:t>為評估屬於其權限範圍內的情況，聽取任何人的陳述和獲得任何必要的資料及文件；</w:t>
      </w:r>
    </w:p>
    <w:p w:rsidR="00625EBB" w:rsidRPr="00625EBB" w:rsidRDefault="00625EBB" w:rsidP="00226E2B">
      <w:pPr>
        <w:pStyle w:val="Default"/>
        <w:spacing w:line="500" w:lineRule="exact"/>
        <w:ind w:leftChars="100" w:left="720" w:hangingChars="150" w:hanging="480"/>
        <w:jc w:val="both"/>
        <w:rPr>
          <w:sz w:val="32"/>
          <w:szCs w:val="32"/>
        </w:rPr>
      </w:pPr>
      <w:r w:rsidRPr="00625EBB">
        <w:rPr>
          <w:sz w:val="32"/>
          <w:szCs w:val="32"/>
        </w:rPr>
        <w:t xml:space="preserve">3. </w:t>
      </w:r>
      <w:r w:rsidRPr="00625EBB">
        <w:rPr>
          <w:rFonts w:hint="eastAsia"/>
          <w:sz w:val="32"/>
          <w:szCs w:val="32"/>
        </w:rPr>
        <w:t>可</w:t>
      </w:r>
      <w:r w:rsidRPr="00226E2B">
        <w:rPr>
          <w:rFonts w:hAnsi="標楷體" w:hint="eastAsia"/>
          <w:sz w:val="32"/>
          <w:szCs w:val="32"/>
        </w:rPr>
        <w:t>直接</w:t>
      </w:r>
      <w:r w:rsidRPr="00625EBB">
        <w:rPr>
          <w:rFonts w:hint="eastAsia"/>
          <w:sz w:val="32"/>
          <w:szCs w:val="32"/>
        </w:rPr>
        <w:t>或通過任何新聞機構廣為公布其意見和建議；</w:t>
      </w:r>
    </w:p>
    <w:p w:rsidR="00625EBB" w:rsidRPr="00625EBB" w:rsidRDefault="00625EBB" w:rsidP="00226E2B">
      <w:pPr>
        <w:pStyle w:val="Default"/>
        <w:spacing w:line="500" w:lineRule="exact"/>
        <w:ind w:leftChars="100" w:left="720" w:hangingChars="150" w:hanging="480"/>
        <w:jc w:val="both"/>
        <w:rPr>
          <w:sz w:val="32"/>
          <w:szCs w:val="32"/>
        </w:rPr>
      </w:pPr>
      <w:r w:rsidRPr="00625EBB">
        <w:rPr>
          <w:sz w:val="32"/>
          <w:szCs w:val="32"/>
        </w:rPr>
        <w:t xml:space="preserve">4. </w:t>
      </w:r>
      <w:r w:rsidRPr="00625EBB">
        <w:rPr>
          <w:rFonts w:hint="eastAsia"/>
          <w:sz w:val="32"/>
          <w:szCs w:val="32"/>
        </w:rPr>
        <w:t>定期並於必要時，經正式召集後召開有全體成員出席的會議；</w:t>
      </w:r>
    </w:p>
    <w:p w:rsidR="00625EBB" w:rsidRPr="00625EBB" w:rsidRDefault="00625EBB" w:rsidP="00226E2B">
      <w:pPr>
        <w:pStyle w:val="Default"/>
        <w:spacing w:line="500" w:lineRule="exact"/>
        <w:ind w:leftChars="100" w:left="720" w:hangingChars="150" w:hanging="480"/>
        <w:jc w:val="both"/>
        <w:rPr>
          <w:sz w:val="32"/>
          <w:szCs w:val="32"/>
        </w:rPr>
      </w:pPr>
      <w:r w:rsidRPr="00625EBB">
        <w:rPr>
          <w:sz w:val="32"/>
          <w:szCs w:val="32"/>
        </w:rPr>
        <w:t xml:space="preserve">5. </w:t>
      </w:r>
      <w:r w:rsidRPr="00625EBB">
        <w:rPr>
          <w:rFonts w:hint="eastAsia"/>
          <w:sz w:val="32"/>
          <w:szCs w:val="32"/>
        </w:rPr>
        <w:t>必要時建立成員工作小組，並設立地方或地區分機構，協助國家機構履行任務；</w:t>
      </w:r>
    </w:p>
    <w:p w:rsidR="00625EBB" w:rsidRPr="00226E2B" w:rsidRDefault="00625EBB" w:rsidP="00226E2B">
      <w:pPr>
        <w:pStyle w:val="Default"/>
        <w:spacing w:line="500" w:lineRule="exact"/>
        <w:ind w:leftChars="100" w:left="720" w:hangingChars="150" w:hanging="480"/>
        <w:jc w:val="both"/>
        <w:rPr>
          <w:rFonts w:hAnsi="標楷體"/>
          <w:sz w:val="32"/>
          <w:szCs w:val="32"/>
        </w:rPr>
      </w:pPr>
      <w:r w:rsidRPr="00625EBB">
        <w:rPr>
          <w:sz w:val="32"/>
          <w:szCs w:val="32"/>
        </w:rPr>
        <w:t xml:space="preserve">6. </w:t>
      </w:r>
      <w:r w:rsidRPr="00625EBB">
        <w:rPr>
          <w:rFonts w:hint="eastAsia"/>
          <w:sz w:val="32"/>
          <w:szCs w:val="32"/>
        </w:rPr>
        <w:t>與負責</w:t>
      </w:r>
      <w:r w:rsidRPr="00226E2B">
        <w:rPr>
          <w:rFonts w:hAnsi="標楷體" w:hint="eastAsia"/>
          <w:sz w:val="32"/>
          <w:szCs w:val="32"/>
        </w:rPr>
        <w:t>和促進保護人權的其他機構保持協商，不論它們是否有管轄權</w:t>
      </w:r>
      <w:r w:rsidRPr="00226E2B">
        <w:rPr>
          <w:rFonts w:hAnsi="標楷體"/>
          <w:sz w:val="32"/>
          <w:szCs w:val="32"/>
        </w:rPr>
        <w:t>(</w:t>
      </w:r>
      <w:r w:rsidRPr="00226E2B">
        <w:rPr>
          <w:rFonts w:hAnsi="標楷體" w:hint="eastAsia"/>
          <w:sz w:val="32"/>
          <w:szCs w:val="32"/>
        </w:rPr>
        <w:t>特別是與監察</w:t>
      </w:r>
      <w:r w:rsidR="00226E2B">
        <w:rPr>
          <w:rFonts w:hAnsi="標楷體" w:hint="eastAsia"/>
          <w:sz w:val="32"/>
          <w:szCs w:val="32"/>
        </w:rPr>
        <w:t>使</w:t>
      </w:r>
      <w:r w:rsidRPr="00226E2B">
        <w:rPr>
          <w:rFonts w:hAnsi="標楷體" w:hint="eastAsia"/>
          <w:sz w:val="32"/>
          <w:szCs w:val="32"/>
        </w:rPr>
        <w:t>、調解人和類似機構保持協商</w:t>
      </w:r>
      <w:r w:rsidRPr="00226E2B">
        <w:rPr>
          <w:rFonts w:hAnsi="標楷體"/>
          <w:sz w:val="32"/>
          <w:szCs w:val="32"/>
        </w:rPr>
        <w:t>)</w:t>
      </w:r>
      <w:r w:rsidRPr="00226E2B">
        <w:rPr>
          <w:rFonts w:hAnsi="標楷體" w:hint="eastAsia"/>
          <w:sz w:val="32"/>
          <w:szCs w:val="32"/>
        </w:rPr>
        <w:t>；</w:t>
      </w:r>
    </w:p>
    <w:p w:rsidR="00773401" w:rsidRPr="00D448C2" w:rsidRDefault="00625EBB" w:rsidP="00226E2B">
      <w:pPr>
        <w:pStyle w:val="Default"/>
        <w:spacing w:line="500" w:lineRule="exact"/>
        <w:ind w:leftChars="100" w:left="720" w:hangingChars="150" w:hanging="480"/>
        <w:jc w:val="both"/>
        <w:rPr>
          <w:sz w:val="23"/>
          <w:szCs w:val="23"/>
        </w:rPr>
      </w:pPr>
      <w:r w:rsidRPr="00226E2B">
        <w:rPr>
          <w:rFonts w:hAnsi="標楷體"/>
          <w:sz w:val="32"/>
          <w:szCs w:val="32"/>
        </w:rPr>
        <w:t xml:space="preserve">7. </w:t>
      </w:r>
      <w:r w:rsidRPr="00226E2B">
        <w:rPr>
          <w:rFonts w:hAnsi="標楷體" w:hint="eastAsia"/>
          <w:sz w:val="32"/>
          <w:szCs w:val="32"/>
        </w:rPr>
        <w:t>鑑於在開</w:t>
      </w:r>
      <w:r w:rsidRPr="00625EBB">
        <w:rPr>
          <w:rFonts w:hint="eastAsia"/>
          <w:sz w:val="32"/>
          <w:szCs w:val="32"/>
        </w:rPr>
        <w:t>展國家機構工作的過程中非政府組織所發揮的根本作用，應同專門促進和保護人權、從事經濟和社會發展、與種族主義進行鬥爭、保護特別易受傷害群體</w:t>
      </w:r>
      <w:r w:rsidRPr="00625EBB">
        <w:rPr>
          <w:sz w:val="32"/>
          <w:szCs w:val="32"/>
        </w:rPr>
        <w:t>(</w:t>
      </w:r>
      <w:r w:rsidR="00D21318">
        <w:rPr>
          <w:rFonts w:hint="eastAsia"/>
          <w:sz w:val="32"/>
          <w:szCs w:val="32"/>
        </w:rPr>
        <w:t>尤其是兒童、移徙</w:t>
      </w:r>
      <w:r w:rsidRPr="00625EBB">
        <w:rPr>
          <w:rFonts w:hint="eastAsia"/>
          <w:sz w:val="32"/>
          <w:szCs w:val="32"/>
        </w:rPr>
        <w:t>工人、難民、身心</w:t>
      </w:r>
      <w:r w:rsidR="00226E2B">
        <w:rPr>
          <w:rFonts w:hint="eastAsia"/>
          <w:sz w:val="32"/>
          <w:szCs w:val="32"/>
        </w:rPr>
        <w:t>障礙</w:t>
      </w:r>
      <w:r w:rsidRPr="00625EBB">
        <w:rPr>
          <w:rFonts w:hint="eastAsia"/>
          <w:sz w:val="32"/>
          <w:szCs w:val="32"/>
        </w:rPr>
        <w:t>者</w:t>
      </w:r>
      <w:r w:rsidRPr="00625EBB">
        <w:rPr>
          <w:sz w:val="32"/>
          <w:szCs w:val="32"/>
        </w:rPr>
        <w:t>)</w:t>
      </w:r>
      <w:r w:rsidRPr="00625EBB">
        <w:rPr>
          <w:rFonts w:hint="eastAsia"/>
          <w:sz w:val="32"/>
          <w:szCs w:val="32"/>
        </w:rPr>
        <w:t>或致力專門領域的非政府組織發展關係。</w:t>
      </w:r>
    </w:p>
    <w:p w:rsidR="00D448C2" w:rsidRDefault="00E374F6" w:rsidP="00226E2B">
      <w:pPr>
        <w:pStyle w:val="Default"/>
        <w:spacing w:beforeLines="50" w:before="180" w:line="500" w:lineRule="exact"/>
        <w:jc w:val="both"/>
        <w:rPr>
          <w:b/>
          <w:color w:val="auto"/>
          <w:sz w:val="32"/>
          <w:szCs w:val="32"/>
        </w:rPr>
      </w:pPr>
      <w:r w:rsidRPr="007F451E">
        <w:rPr>
          <w:rFonts w:hint="eastAsia"/>
          <w:b/>
          <w:color w:val="auto"/>
          <w:sz w:val="32"/>
          <w:szCs w:val="32"/>
        </w:rPr>
        <w:t>關於具有準管轄權的委員會的地位的附加原則</w:t>
      </w:r>
    </w:p>
    <w:p w:rsidR="00D448C2" w:rsidRPr="00D448C2" w:rsidRDefault="00D448C2" w:rsidP="00226E2B">
      <w:pPr>
        <w:pStyle w:val="Default"/>
        <w:spacing w:beforeLines="50" w:before="180" w:line="500" w:lineRule="exact"/>
        <w:ind w:firstLineChars="200" w:firstLine="640"/>
        <w:jc w:val="both"/>
        <w:rPr>
          <w:sz w:val="32"/>
          <w:szCs w:val="32"/>
        </w:rPr>
      </w:pPr>
      <w:r w:rsidRPr="00D448C2">
        <w:rPr>
          <w:rFonts w:hint="eastAsia"/>
          <w:sz w:val="32"/>
          <w:szCs w:val="32"/>
        </w:rPr>
        <w:t>可以授權一國家機構負責受理和審議有關個別情況的申訴和請願。個人、他們的代表、第三方非政府組織、工會聯合會或任何其他代表性組織都可把案件提交此機構。在這種情況下，並在不損害涉及委員會其他權力的上述原則的情形下，交託委員會的職務可根據下列原則：</w:t>
      </w:r>
      <w:r w:rsidRPr="00D448C2">
        <w:rPr>
          <w:sz w:val="32"/>
          <w:szCs w:val="32"/>
        </w:rPr>
        <w:t xml:space="preserve"> </w:t>
      </w:r>
    </w:p>
    <w:p w:rsidR="00D448C2" w:rsidRPr="00D448C2" w:rsidRDefault="00D448C2" w:rsidP="00226E2B">
      <w:pPr>
        <w:pStyle w:val="Default"/>
        <w:spacing w:line="500" w:lineRule="exact"/>
        <w:ind w:leftChars="100" w:left="720" w:hangingChars="150" w:hanging="480"/>
        <w:jc w:val="both"/>
        <w:rPr>
          <w:sz w:val="32"/>
          <w:szCs w:val="32"/>
        </w:rPr>
      </w:pPr>
      <w:r w:rsidRPr="00D448C2">
        <w:rPr>
          <w:sz w:val="32"/>
          <w:szCs w:val="32"/>
        </w:rPr>
        <w:lastRenderedPageBreak/>
        <w:t xml:space="preserve">1. </w:t>
      </w:r>
      <w:r w:rsidRPr="00D448C2">
        <w:rPr>
          <w:rFonts w:hint="eastAsia"/>
          <w:sz w:val="32"/>
          <w:szCs w:val="32"/>
        </w:rPr>
        <w:t>通過調解或在法律規定的限度內，通過有約束力的決定，或必要時在保持機密的基礎上，求得滿意的解決；</w:t>
      </w:r>
    </w:p>
    <w:p w:rsidR="00D448C2" w:rsidRPr="00D448C2" w:rsidRDefault="00D448C2" w:rsidP="00226E2B">
      <w:pPr>
        <w:pStyle w:val="Default"/>
        <w:spacing w:line="500" w:lineRule="exact"/>
        <w:ind w:leftChars="100" w:left="720" w:hangingChars="150" w:hanging="480"/>
        <w:jc w:val="both"/>
        <w:rPr>
          <w:sz w:val="32"/>
          <w:szCs w:val="32"/>
        </w:rPr>
      </w:pPr>
      <w:r w:rsidRPr="00D448C2">
        <w:rPr>
          <w:sz w:val="32"/>
          <w:szCs w:val="32"/>
        </w:rPr>
        <w:t xml:space="preserve">2. </w:t>
      </w:r>
      <w:r w:rsidRPr="00D448C2">
        <w:rPr>
          <w:rFonts w:hint="eastAsia"/>
          <w:sz w:val="32"/>
          <w:szCs w:val="32"/>
        </w:rPr>
        <w:t>告訴申訴者所具有之權利以及可利用之救濟辦法，並協助其利用各種救濟方式；</w:t>
      </w:r>
    </w:p>
    <w:p w:rsidR="00D448C2" w:rsidRPr="00D448C2" w:rsidRDefault="00D448C2" w:rsidP="00226E2B">
      <w:pPr>
        <w:pStyle w:val="Default"/>
        <w:spacing w:line="500" w:lineRule="exact"/>
        <w:ind w:leftChars="100" w:left="720" w:hangingChars="150" w:hanging="480"/>
        <w:jc w:val="both"/>
        <w:rPr>
          <w:sz w:val="32"/>
          <w:szCs w:val="32"/>
        </w:rPr>
      </w:pPr>
      <w:r w:rsidRPr="00D448C2">
        <w:rPr>
          <w:sz w:val="32"/>
          <w:szCs w:val="32"/>
        </w:rPr>
        <w:t xml:space="preserve">3. </w:t>
      </w:r>
      <w:r w:rsidRPr="00D448C2">
        <w:rPr>
          <w:rFonts w:hint="eastAsia"/>
          <w:sz w:val="32"/>
          <w:szCs w:val="32"/>
        </w:rPr>
        <w:t>在法律規定的限度內，受理任何申訴或請願，或將它轉交任何其他主管當局；</w:t>
      </w:r>
    </w:p>
    <w:p w:rsidR="00D448C2" w:rsidRPr="00D448C2" w:rsidRDefault="00D448C2" w:rsidP="00226E2B">
      <w:pPr>
        <w:pStyle w:val="Default"/>
        <w:spacing w:line="500" w:lineRule="exact"/>
        <w:ind w:leftChars="100" w:left="720" w:hangingChars="150" w:hanging="480"/>
        <w:jc w:val="both"/>
        <w:rPr>
          <w:sz w:val="32"/>
          <w:szCs w:val="32"/>
        </w:rPr>
      </w:pPr>
      <w:r w:rsidRPr="00D448C2">
        <w:rPr>
          <w:sz w:val="32"/>
          <w:szCs w:val="32"/>
        </w:rPr>
        <w:t xml:space="preserve">4. </w:t>
      </w:r>
      <w:r w:rsidRPr="00D448C2">
        <w:rPr>
          <w:rFonts w:hint="eastAsia"/>
          <w:sz w:val="32"/>
          <w:szCs w:val="32"/>
        </w:rPr>
        <w:t>向主管當局提出建議，尤其是對法律、規章和行政慣例提出修正或改革意見，特別是如果它們已使為維護其權利提出請願的人遇到困難時。</w:t>
      </w:r>
    </w:p>
    <w:sectPr w:rsidR="00D448C2" w:rsidRPr="00D448C2" w:rsidSect="001E56A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25" w:rsidRDefault="00DD5925" w:rsidP="001B7508">
      <w:r>
        <w:separator/>
      </w:r>
    </w:p>
  </w:endnote>
  <w:endnote w:type="continuationSeparator" w:id="0">
    <w:p w:rsidR="00DD5925" w:rsidRDefault="00DD5925" w:rsidP="001B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Ming-Lt-HKSCS-U">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5E" w:rsidRDefault="009D175E" w:rsidP="00366841">
    <w:pPr>
      <w:pStyle w:val="a5"/>
      <w:jc w:val="center"/>
      <w:rPr>
        <w:rFonts w:hint="eastAsia"/>
      </w:rPr>
    </w:pPr>
    <w:r>
      <w:fldChar w:fldCharType="begin"/>
    </w:r>
    <w:r>
      <w:instrText xml:space="preserve"> PAGE   \* MERGEFORMAT </w:instrText>
    </w:r>
    <w:r>
      <w:fldChar w:fldCharType="separate"/>
    </w:r>
    <w:r w:rsidR="00366841" w:rsidRPr="00366841">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25" w:rsidRDefault="00DD5925" w:rsidP="001B7508">
      <w:r>
        <w:separator/>
      </w:r>
    </w:p>
  </w:footnote>
  <w:footnote w:type="continuationSeparator" w:id="0">
    <w:p w:rsidR="00DD5925" w:rsidRDefault="00DD5925" w:rsidP="001B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64675"/>
    <w:multiLevelType w:val="hybridMultilevel"/>
    <w:tmpl w:val="7D62A754"/>
    <w:lvl w:ilvl="0" w:tplc="40EE4A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215F40"/>
    <w:multiLevelType w:val="hybridMultilevel"/>
    <w:tmpl w:val="A1F23A1E"/>
    <w:lvl w:ilvl="0" w:tplc="E9C4A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BA77D1"/>
    <w:multiLevelType w:val="hybridMultilevel"/>
    <w:tmpl w:val="7526B806"/>
    <w:lvl w:ilvl="0" w:tplc="CE288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F6"/>
    <w:rsid w:val="000065AA"/>
    <w:rsid w:val="00035A84"/>
    <w:rsid w:val="001B7508"/>
    <w:rsid w:val="001E56A9"/>
    <w:rsid w:val="00226E2B"/>
    <w:rsid w:val="00366841"/>
    <w:rsid w:val="00367782"/>
    <w:rsid w:val="005E29B1"/>
    <w:rsid w:val="00620A0F"/>
    <w:rsid w:val="00625EBB"/>
    <w:rsid w:val="0066794C"/>
    <w:rsid w:val="006A3C2E"/>
    <w:rsid w:val="00773401"/>
    <w:rsid w:val="007F451E"/>
    <w:rsid w:val="008208A2"/>
    <w:rsid w:val="008D6479"/>
    <w:rsid w:val="00910BE9"/>
    <w:rsid w:val="009D175E"/>
    <w:rsid w:val="00AD6B68"/>
    <w:rsid w:val="00B464AE"/>
    <w:rsid w:val="00B712D9"/>
    <w:rsid w:val="00BD46DB"/>
    <w:rsid w:val="00C22571"/>
    <w:rsid w:val="00D21318"/>
    <w:rsid w:val="00D448C2"/>
    <w:rsid w:val="00DD5925"/>
    <w:rsid w:val="00DD643A"/>
    <w:rsid w:val="00E06B4E"/>
    <w:rsid w:val="00E2760C"/>
    <w:rsid w:val="00E34426"/>
    <w:rsid w:val="00E374F6"/>
    <w:rsid w:val="00EF2480"/>
    <w:rsid w:val="00FF2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7A9A4-6146-4B72-B3F6-42E11EF9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A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F6"/>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1B7508"/>
    <w:pPr>
      <w:tabs>
        <w:tab w:val="center" w:pos="4153"/>
        <w:tab w:val="right" w:pos="8306"/>
      </w:tabs>
      <w:snapToGrid w:val="0"/>
    </w:pPr>
    <w:rPr>
      <w:sz w:val="20"/>
      <w:szCs w:val="20"/>
    </w:rPr>
  </w:style>
  <w:style w:type="character" w:customStyle="1" w:styleId="a4">
    <w:name w:val="頁首 字元"/>
    <w:basedOn w:val="a0"/>
    <w:link w:val="a3"/>
    <w:uiPriority w:val="99"/>
    <w:rsid w:val="001B7508"/>
    <w:rPr>
      <w:kern w:val="2"/>
    </w:rPr>
  </w:style>
  <w:style w:type="paragraph" w:styleId="a5">
    <w:name w:val="footer"/>
    <w:basedOn w:val="a"/>
    <w:link w:val="a6"/>
    <w:uiPriority w:val="99"/>
    <w:unhideWhenUsed/>
    <w:rsid w:val="001B7508"/>
    <w:pPr>
      <w:tabs>
        <w:tab w:val="center" w:pos="4153"/>
        <w:tab w:val="right" w:pos="8306"/>
      </w:tabs>
      <w:snapToGrid w:val="0"/>
    </w:pPr>
    <w:rPr>
      <w:sz w:val="20"/>
      <w:szCs w:val="20"/>
    </w:rPr>
  </w:style>
  <w:style w:type="character" w:customStyle="1" w:styleId="a6">
    <w:name w:val="頁尾 字元"/>
    <w:basedOn w:val="a0"/>
    <w:link w:val="a5"/>
    <w:uiPriority w:val="99"/>
    <w:rsid w:val="001B7508"/>
    <w:rPr>
      <w:kern w:val="2"/>
    </w:rPr>
  </w:style>
  <w:style w:type="paragraph" w:styleId="a7">
    <w:name w:val="List Paragraph"/>
    <w:basedOn w:val="a"/>
    <w:uiPriority w:val="34"/>
    <w:qFormat/>
    <w:rsid w:val="00AD6B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348</Words>
  <Characters>1988</Characters>
  <Application>Microsoft Office Word</Application>
  <DocSecurity>0</DocSecurity>
  <Lines>16</Lines>
  <Paragraphs>4</Paragraphs>
  <ScaleCrop>false</ScaleCrop>
  <Company>Hewlett-Packard Company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鄭慧雯</cp:lastModifiedBy>
  <cp:revision>5</cp:revision>
  <cp:lastPrinted>2011-10-18T02:02:00Z</cp:lastPrinted>
  <dcterms:created xsi:type="dcterms:W3CDTF">2019-03-18T06:39:00Z</dcterms:created>
  <dcterms:modified xsi:type="dcterms:W3CDTF">2019-03-18T06:56:00Z</dcterms:modified>
</cp:coreProperties>
</file>