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0D" w:rsidRPr="00AA7030" w:rsidRDefault="0062780D" w:rsidP="0062780D">
      <w:pPr>
        <w:pStyle w:val="af4"/>
        <w:pageBreakBefore/>
        <w:numPr>
          <w:ilvl w:val="0"/>
          <w:numId w:val="7"/>
        </w:numPr>
        <w:tabs>
          <w:tab w:val="clear" w:pos="1440"/>
        </w:tabs>
        <w:ind w:left="1361" w:hanging="1361"/>
        <w:rPr>
          <w:bCs/>
          <w:color w:val="000000"/>
        </w:rPr>
      </w:pPr>
      <w:r w:rsidRPr="00AA7030">
        <w:rPr>
          <w:rFonts w:hint="eastAsia"/>
          <w:color w:val="000000"/>
        </w:rPr>
        <w:t>全國公立國中小校舍耐震能力</w:t>
      </w:r>
      <w:r w:rsidRPr="00AA7030">
        <w:rPr>
          <w:rFonts w:hint="eastAsia"/>
          <w:bCs/>
          <w:color w:val="000000"/>
        </w:rPr>
        <w:t>詳評辦理情形</w:t>
      </w:r>
    </w:p>
    <w:p w:rsidR="0062780D" w:rsidRPr="00AA7030" w:rsidRDefault="0062780D" w:rsidP="0062780D">
      <w:pPr>
        <w:pStyle w:val="140"/>
        <w:wordWrap w:val="0"/>
        <w:jc w:val="right"/>
        <w:rPr>
          <w:color w:val="000000"/>
        </w:rPr>
      </w:pPr>
      <w:r w:rsidRPr="00AA7030">
        <w:rPr>
          <w:rFonts w:hint="eastAsia"/>
          <w:color w:val="000000"/>
        </w:rPr>
        <w:t xml:space="preserve">(統計至107年10月2日止)   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1021"/>
        <w:gridCol w:w="850"/>
        <w:gridCol w:w="1021"/>
        <w:gridCol w:w="850"/>
        <w:gridCol w:w="1020"/>
        <w:gridCol w:w="1474"/>
      </w:tblGrid>
      <w:tr w:rsidR="0062780D" w:rsidRPr="005647BE" w:rsidTr="00C16AA2">
        <w:trPr>
          <w:cantSplit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縣市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需詳評</w:t>
            </w:r>
          </w:p>
        </w:tc>
        <w:tc>
          <w:tcPr>
            <w:tcW w:w="1871" w:type="dxa"/>
            <w:gridSpan w:val="2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已完成</w:t>
            </w:r>
          </w:p>
        </w:tc>
        <w:tc>
          <w:tcPr>
            <w:tcW w:w="1870" w:type="dxa"/>
            <w:gridSpan w:val="2"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未完成</w:t>
            </w:r>
          </w:p>
        </w:tc>
        <w:tc>
          <w:tcPr>
            <w:tcW w:w="1474" w:type="dxa"/>
            <w:vMerge w:val="restart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完成率百分比(以棟數計算)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棟數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教室間數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棟數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教室間數</w:t>
            </w:r>
          </w:p>
        </w:tc>
        <w:tc>
          <w:tcPr>
            <w:tcW w:w="850" w:type="dxa"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棟數</w:t>
            </w:r>
          </w:p>
        </w:tc>
        <w:tc>
          <w:tcPr>
            <w:tcW w:w="1020" w:type="dxa"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教室間數</w:t>
            </w:r>
          </w:p>
        </w:tc>
        <w:tc>
          <w:tcPr>
            <w:tcW w:w="1474" w:type="dxa"/>
            <w:vMerge/>
            <w:shd w:val="clear" w:color="auto" w:fill="auto"/>
            <w:noWrap/>
            <w:vAlign w:val="center"/>
          </w:tcPr>
          <w:p w:rsidR="0062780D" w:rsidRPr="00AA7030" w:rsidRDefault="0062780D" w:rsidP="00C16AA2">
            <w:pPr>
              <w:pStyle w:val="120"/>
              <w:rPr>
                <w:color w:val="000000"/>
              </w:rPr>
            </w:pP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國立附小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臺北市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762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14,749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762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14,749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新北市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1,054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21,094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1,053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21,071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99.91%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桃園市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503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7,379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503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7,379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臺中市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840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14,948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839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14,945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99.88%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臺南市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639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8,646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638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8,640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99.84%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高雄市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761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12,485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755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12,268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217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99.21%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基隆市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139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1,686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139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1,686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新竹市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1,416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1,416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嘉義市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602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新竹縣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181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1,865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181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1,865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苗栗縣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2,859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2,855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99.26%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彰化縣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477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6,375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476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6,373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99.79%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南投縣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359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2,763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359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2,763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雲林縣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434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4,539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434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4,539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嘉義縣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2,119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2,117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99.62%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屏東縣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366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4,169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364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4,167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99.45%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宜蘭縣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167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1,505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166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1,503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99.40%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花蓮縣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1,906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262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1,906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99.62%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臺東縣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347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2,100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340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2,076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AA7030">
              <w:rPr>
                <w:rFonts w:hint="eastAsia"/>
                <w:b/>
                <w:color w:val="000000"/>
              </w:rPr>
              <w:t>97.98%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澎湖縣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34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224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97.14%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金門縣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181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連江縣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47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141</w:t>
            </w:r>
          </w:p>
        </w:tc>
        <w:tc>
          <w:tcPr>
            <w:tcW w:w="85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1134" w:type="dxa"/>
            <w:shd w:val="clear" w:color="auto" w:fill="DAEEF3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總計</w:t>
            </w:r>
          </w:p>
        </w:tc>
        <w:tc>
          <w:tcPr>
            <w:tcW w:w="850" w:type="dxa"/>
            <w:shd w:val="clear" w:color="auto" w:fill="DAEEF3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color w:val="000000"/>
              </w:rPr>
              <w:fldChar w:fldCharType="begin"/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rFonts w:hint="eastAsia"/>
                <w:color w:val="000000"/>
              </w:rPr>
              <w:instrText>=SUM(ABOVE)</w:instrText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color w:val="000000"/>
              </w:rPr>
              <w:fldChar w:fldCharType="separate"/>
            </w:r>
            <w:r w:rsidRPr="00AA7030">
              <w:rPr>
                <w:noProof/>
                <w:color w:val="000000"/>
              </w:rPr>
              <w:t>8,123</w:t>
            </w:r>
            <w:r w:rsidRPr="00AA7030">
              <w:rPr>
                <w:color w:val="000000"/>
              </w:rPr>
              <w:fldChar w:fldCharType="end"/>
            </w:r>
          </w:p>
        </w:tc>
        <w:tc>
          <w:tcPr>
            <w:tcW w:w="1021" w:type="dxa"/>
            <w:shd w:val="clear" w:color="auto" w:fill="DAEEF3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color w:val="000000"/>
              </w:rPr>
              <w:fldChar w:fldCharType="begin"/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rFonts w:hint="eastAsia"/>
                <w:color w:val="000000"/>
              </w:rPr>
              <w:instrText>=SUM(ABOVE)</w:instrText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color w:val="000000"/>
              </w:rPr>
              <w:fldChar w:fldCharType="separate"/>
            </w:r>
            <w:r w:rsidRPr="00AA7030">
              <w:rPr>
                <w:noProof/>
                <w:color w:val="000000"/>
              </w:rPr>
              <w:t>113,784</w:t>
            </w:r>
            <w:r w:rsidRPr="00AA7030">
              <w:rPr>
                <w:color w:val="000000"/>
              </w:rPr>
              <w:fldChar w:fldCharType="end"/>
            </w:r>
          </w:p>
        </w:tc>
        <w:tc>
          <w:tcPr>
            <w:tcW w:w="850" w:type="dxa"/>
            <w:shd w:val="clear" w:color="auto" w:fill="DAEEF3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color w:val="000000"/>
              </w:rPr>
              <w:fldChar w:fldCharType="begin"/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rFonts w:hint="eastAsia"/>
                <w:color w:val="000000"/>
              </w:rPr>
              <w:instrText>=SUM(ABOVE)</w:instrText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color w:val="000000"/>
              </w:rPr>
              <w:fldChar w:fldCharType="separate"/>
            </w:r>
            <w:r w:rsidRPr="00AA7030">
              <w:rPr>
                <w:noProof/>
                <w:color w:val="000000"/>
              </w:rPr>
              <w:t>8,098</w:t>
            </w:r>
            <w:r w:rsidRPr="00AA7030">
              <w:rPr>
                <w:color w:val="000000"/>
              </w:rPr>
              <w:fldChar w:fldCharType="end"/>
            </w:r>
          </w:p>
        </w:tc>
        <w:tc>
          <w:tcPr>
            <w:tcW w:w="1021" w:type="dxa"/>
            <w:shd w:val="clear" w:color="auto" w:fill="DAEEF3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color w:val="000000"/>
              </w:rPr>
              <w:fldChar w:fldCharType="begin"/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rFonts w:hint="eastAsia"/>
                <w:color w:val="000000"/>
              </w:rPr>
              <w:instrText>=SUM(ABOVE)</w:instrText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color w:val="000000"/>
              </w:rPr>
              <w:fldChar w:fldCharType="separate"/>
            </w:r>
            <w:r w:rsidRPr="00AA7030">
              <w:rPr>
                <w:noProof/>
                <w:color w:val="000000"/>
              </w:rPr>
              <w:t>113,492</w:t>
            </w:r>
            <w:r w:rsidRPr="00AA7030">
              <w:rPr>
                <w:color w:val="000000"/>
              </w:rPr>
              <w:fldChar w:fldCharType="end"/>
            </w:r>
          </w:p>
        </w:tc>
        <w:tc>
          <w:tcPr>
            <w:tcW w:w="850" w:type="dxa"/>
            <w:shd w:val="clear" w:color="auto" w:fill="DAEEF3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color w:val="000000"/>
              </w:rPr>
              <w:fldChar w:fldCharType="begin"/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rFonts w:hint="eastAsia"/>
                <w:color w:val="000000"/>
              </w:rPr>
              <w:instrText>=SUM(ABOVE)</w:instrText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color w:val="000000"/>
              </w:rPr>
              <w:fldChar w:fldCharType="separate"/>
            </w:r>
            <w:r w:rsidRPr="00AA7030">
              <w:rPr>
                <w:noProof/>
                <w:color w:val="000000"/>
              </w:rPr>
              <w:t>25</w:t>
            </w:r>
            <w:r w:rsidRPr="00AA7030">
              <w:rPr>
                <w:color w:val="000000"/>
              </w:rPr>
              <w:fldChar w:fldCharType="end"/>
            </w:r>
          </w:p>
        </w:tc>
        <w:tc>
          <w:tcPr>
            <w:tcW w:w="1020" w:type="dxa"/>
            <w:shd w:val="clear" w:color="auto" w:fill="DAEEF3"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color w:val="000000"/>
              </w:rPr>
              <w:fldChar w:fldCharType="begin"/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rFonts w:hint="eastAsia"/>
                <w:color w:val="000000"/>
              </w:rPr>
              <w:instrText>=SUM(ABOVE)</w:instrText>
            </w:r>
            <w:r w:rsidRPr="00AA7030">
              <w:rPr>
                <w:color w:val="000000"/>
              </w:rPr>
              <w:instrText xml:space="preserve"> </w:instrText>
            </w:r>
            <w:r w:rsidRPr="00AA7030">
              <w:rPr>
                <w:color w:val="000000"/>
              </w:rPr>
              <w:fldChar w:fldCharType="separate"/>
            </w:r>
            <w:r w:rsidRPr="00AA7030">
              <w:rPr>
                <w:noProof/>
                <w:color w:val="000000"/>
              </w:rPr>
              <w:t>292</w:t>
            </w:r>
            <w:r w:rsidRPr="00AA7030">
              <w:rPr>
                <w:color w:val="000000"/>
              </w:rPr>
              <w:fldChar w:fldCharType="end"/>
            </w:r>
          </w:p>
        </w:tc>
        <w:tc>
          <w:tcPr>
            <w:tcW w:w="1474" w:type="dxa"/>
            <w:shd w:val="clear" w:color="auto" w:fill="DAEEF3"/>
            <w:noWrap/>
            <w:vAlign w:val="center"/>
            <w:hideMark/>
          </w:tcPr>
          <w:p w:rsidR="0062780D" w:rsidRPr="00AA7030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AA7030">
              <w:rPr>
                <w:rFonts w:hint="eastAsia"/>
                <w:color w:val="000000"/>
              </w:rPr>
              <w:t>99.69%</w:t>
            </w:r>
          </w:p>
        </w:tc>
      </w:tr>
    </w:tbl>
    <w:p w:rsidR="0062780D" w:rsidRPr="00AA7030" w:rsidRDefault="0062780D" w:rsidP="0062780D">
      <w:pPr>
        <w:pStyle w:val="af9"/>
        <w:ind w:leftChars="100" w:left="240"/>
        <w:rPr>
          <w:color w:val="000000"/>
        </w:rPr>
      </w:pPr>
      <w:r w:rsidRPr="00AA7030">
        <w:rPr>
          <w:rFonts w:hint="eastAsia"/>
          <w:color w:val="000000"/>
        </w:rPr>
        <w:t>資料來源</w:t>
      </w:r>
      <w:r w:rsidRPr="00AA7030">
        <w:rPr>
          <w:rFonts w:hAnsi="標楷體" w:hint="eastAsia"/>
          <w:color w:val="000000"/>
        </w:rPr>
        <w:t>：</w:t>
      </w:r>
      <w:r w:rsidRPr="00AA7030">
        <w:rPr>
          <w:rFonts w:hint="eastAsia"/>
          <w:color w:val="000000"/>
        </w:rPr>
        <w:t>國教署。</w:t>
      </w:r>
    </w:p>
    <w:p w:rsidR="0062780D" w:rsidRPr="00AA7030" w:rsidRDefault="0062780D" w:rsidP="0062780D">
      <w:pPr>
        <w:pStyle w:val="af4"/>
        <w:pageBreakBefore/>
        <w:numPr>
          <w:ilvl w:val="0"/>
          <w:numId w:val="7"/>
        </w:numPr>
        <w:spacing w:before="120"/>
        <w:ind w:left="1361" w:hanging="1361"/>
        <w:jc w:val="left"/>
        <w:rPr>
          <w:bCs/>
          <w:color w:val="000000"/>
        </w:rPr>
      </w:pPr>
      <w:r w:rsidRPr="00AA7030">
        <w:rPr>
          <w:rFonts w:hint="eastAsia"/>
          <w:color w:val="000000"/>
        </w:rPr>
        <w:lastRenderedPageBreak/>
        <w:t>全國公立國中小校舍耐震能力補強辦理情形</w:t>
      </w:r>
    </w:p>
    <w:p w:rsidR="0062780D" w:rsidRPr="00AA7030" w:rsidRDefault="0062780D" w:rsidP="0062780D">
      <w:pPr>
        <w:pStyle w:val="140"/>
        <w:wordWrap w:val="0"/>
        <w:jc w:val="right"/>
        <w:rPr>
          <w:bCs/>
          <w:color w:val="000000"/>
        </w:rPr>
      </w:pPr>
      <w:r w:rsidRPr="00AA7030">
        <w:rPr>
          <w:rFonts w:hint="eastAsia"/>
          <w:color w:val="000000"/>
        </w:rPr>
        <w:t>(統計至</w:t>
      </w:r>
      <w:r w:rsidRPr="00AA7030">
        <w:rPr>
          <w:color w:val="000000"/>
        </w:rPr>
        <w:t>10</w:t>
      </w:r>
      <w:r w:rsidRPr="00AA7030">
        <w:rPr>
          <w:rFonts w:hint="eastAsia"/>
          <w:color w:val="000000"/>
        </w:rPr>
        <w:t xml:space="preserve">7年10月2日止)   </w:t>
      </w:r>
    </w:p>
    <w:tbl>
      <w:tblPr>
        <w:tblW w:w="8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850"/>
        <w:gridCol w:w="1020"/>
        <w:gridCol w:w="850"/>
        <w:gridCol w:w="1020"/>
        <w:gridCol w:w="850"/>
        <w:gridCol w:w="1020"/>
        <w:gridCol w:w="1474"/>
      </w:tblGrid>
      <w:tr w:rsidR="0062780D" w:rsidRPr="005647BE" w:rsidTr="00C16AA2">
        <w:trPr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縣市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經評估</w:t>
            </w:r>
            <w:r w:rsidRPr="00FA07D1">
              <w:rPr>
                <w:color w:val="000000"/>
              </w:rPr>
              <w:t>需補強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已完成</w:t>
            </w:r>
            <w:r w:rsidRPr="00FA07D1">
              <w:rPr>
                <w:rFonts w:hint="eastAsia"/>
                <w:color w:val="000000"/>
              </w:rPr>
              <w:t>補強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未</w:t>
            </w:r>
            <w:r w:rsidRPr="00FA07D1">
              <w:rPr>
                <w:color w:val="000000"/>
              </w:rPr>
              <w:t>完成</w:t>
            </w:r>
            <w:r w:rsidRPr="00FA07D1">
              <w:rPr>
                <w:rFonts w:hint="eastAsia"/>
                <w:color w:val="000000"/>
              </w:rPr>
              <w:t>(待補強)</w:t>
            </w:r>
          </w:p>
        </w:tc>
        <w:tc>
          <w:tcPr>
            <w:tcW w:w="147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完成率百分比(以棟數計算)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棟數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教室間數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棟數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教室間數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棟數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color w:val="000000"/>
              </w:rPr>
              <w:t>教室間數</w:t>
            </w:r>
          </w:p>
        </w:tc>
        <w:tc>
          <w:tcPr>
            <w:tcW w:w="147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國立附小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80.00%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臺北市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12,091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594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12,020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96.90%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新北市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774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16,313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436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9,013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338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7,300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56.33%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桃園市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360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5,593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273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4,232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87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1,361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75.83%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臺中市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563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10,681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340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6,104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223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4,577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60.39%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臺南市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408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6,034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293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4,356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115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1,678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71.81%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高雄市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441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7,782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285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5,437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156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2,345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64.63%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基隆市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1,086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70.59%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新竹市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55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940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155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83.64%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嘉義市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330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68.97%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新竹縣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1,075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165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80.18%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苗栗縣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165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1,950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1,556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78.79%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彰化縣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368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5,300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272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3,891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1,409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73.91%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南投縣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1,927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1,403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64.16%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雲林縣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313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3,491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182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2,181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131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1,310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b/>
                <w:color w:val="000000"/>
              </w:rPr>
              <w:t>58.15%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嘉義縣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1,366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343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69.41%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屏東縣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201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2,354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1,571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783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63.68%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宜蘭縣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1,017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94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193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81.74%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花蓮縣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1,717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1,635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96.04%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臺東縣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1,609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1,175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434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74.37%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澎湖縣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100.00%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金門縣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60.00%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連江縣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66.67%</w:t>
            </w:r>
          </w:p>
        </w:tc>
      </w:tr>
      <w:tr w:rsidR="0062780D" w:rsidRPr="005647BE" w:rsidTr="00C16AA2">
        <w:trPr>
          <w:jc w:val="center"/>
        </w:trPr>
        <w:tc>
          <w:tcPr>
            <w:tcW w:w="1020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總計</w:t>
            </w:r>
          </w:p>
        </w:tc>
        <w:tc>
          <w:tcPr>
            <w:tcW w:w="850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=SUM(ABOVE)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5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501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1020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=SUM(ABOVE)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83,084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850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=SUM(ABOVE)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3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932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1020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=SUM(ABOVE)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59,619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1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569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1020" w:type="dxa"/>
            <w:shd w:val="clear" w:color="auto" w:fill="DAEEF3"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23,465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147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t>71.48%</w:t>
            </w:r>
          </w:p>
        </w:tc>
      </w:tr>
    </w:tbl>
    <w:p w:rsidR="0062780D" w:rsidRPr="00AA7030" w:rsidRDefault="0062780D" w:rsidP="0062780D">
      <w:pPr>
        <w:pStyle w:val="af9"/>
        <w:ind w:leftChars="100" w:left="240"/>
        <w:rPr>
          <w:color w:val="000000"/>
        </w:rPr>
      </w:pPr>
      <w:r w:rsidRPr="00AA7030">
        <w:rPr>
          <w:rFonts w:hint="eastAsia"/>
          <w:color w:val="000000"/>
        </w:rPr>
        <w:t>資料來源</w:t>
      </w:r>
      <w:r w:rsidRPr="00AA7030">
        <w:rPr>
          <w:rFonts w:hAnsi="標楷體" w:hint="eastAsia"/>
          <w:color w:val="000000"/>
        </w:rPr>
        <w:t>：</w:t>
      </w:r>
      <w:r w:rsidRPr="00AA7030">
        <w:rPr>
          <w:rFonts w:hint="eastAsia"/>
          <w:color w:val="000000"/>
        </w:rPr>
        <w:t>國教署。</w:t>
      </w:r>
    </w:p>
    <w:p w:rsidR="0062780D" w:rsidRPr="00AA7030" w:rsidRDefault="0062780D" w:rsidP="0062780D">
      <w:pPr>
        <w:pStyle w:val="af4"/>
        <w:pageBreakBefore/>
        <w:numPr>
          <w:ilvl w:val="0"/>
          <w:numId w:val="7"/>
        </w:numPr>
        <w:spacing w:before="120"/>
        <w:ind w:left="1361" w:hanging="1361"/>
        <w:jc w:val="left"/>
        <w:rPr>
          <w:color w:val="000000"/>
        </w:rPr>
      </w:pPr>
      <w:r w:rsidRPr="00AA7030">
        <w:rPr>
          <w:rFonts w:hint="eastAsia"/>
          <w:color w:val="000000"/>
        </w:rPr>
        <w:lastRenderedPageBreak/>
        <w:t>全國公立國中小經評估需拆除校舍之辦理情形</w:t>
      </w:r>
    </w:p>
    <w:p w:rsidR="0062780D" w:rsidRPr="00AA7030" w:rsidRDefault="0062780D" w:rsidP="0062780D">
      <w:pPr>
        <w:pStyle w:val="140"/>
        <w:wordWrap w:val="0"/>
        <w:jc w:val="right"/>
        <w:rPr>
          <w:color w:val="000000"/>
        </w:rPr>
      </w:pPr>
      <w:r w:rsidRPr="00AA7030">
        <w:rPr>
          <w:rFonts w:hint="eastAsia"/>
          <w:color w:val="000000"/>
        </w:rPr>
        <w:t>(統計至</w:t>
      </w:r>
      <w:r w:rsidRPr="00AA7030">
        <w:rPr>
          <w:color w:val="000000"/>
        </w:rPr>
        <w:t>10</w:t>
      </w:r>
      <w:r w:rsidRPr="00AA7030">
        <w:rPr>
          <w:rFonts w:hint="eastAsia"/>
          <w:color w:val="000000"/>
        </w:rPr>
        <w:t xml:space="preserve">7年10月2日止) 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680"/>
        <w:gridCol w:w="907"/>
        <w:gridCol w:w="680"/>
        <w:gridCol w:w="907"/>
        <w:gridCol w:w="680"/>
        <w:gridCol w:w="907"/>
        <w:gridCol w:w="680"/>
        <w:gridCol w:w="907"/>
        <w:gridCol w:w="1474"/>
      </w:tblGrid>
      <w:tr w:rsidR="0062780D" w:rsidRPr="005647BE" w:rsidTr="00C16AA2">
        <w:trPr>
          <w:cantSplit/>
          <w:jc w:val="center"/>
        </w:trPr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縣市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需拆除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待拆除</w:t>
            </w:r>
            <w:r w:rsidRPr="00FA07D1">
              <w:rPr>
                <w:color w:val="000000"/>
              </w:rPr>
              <w:br/>
            </w:r>
            <w:r w:rsidRPr="00FA07D1">
              <w:rPr>
                <w:rFonts w:hint="eastAsia"/>
                <w:color w:val="000000"/>
              </w:rPr>
              <w:t>且在使用中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待拆除</w:t>
            </w:r>
            <w:r w:rsidRPr="00FA07D1">
              <w:rPr>
                <w:color w:val="000000"/>
              </w:rPr>
              <w:br/>
            </w:r>
            <w:r w:rsidRPr="00FA07D1">
              <w:rPr>
                <w:rFonts w:hint="eastAsia"/>
                <w:color w:val="000000"/>
              </w:rPr>
              <w:t>但已停用</w:t>
            </w:r>
          </w:p>
        </w:tc>
        <w:tc>
          <w:tcPr>
            <w:tcW w:w="1587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已拆除</w:t>
            </w:r>
          </w:p>
        </w:tc>
        <w:tc>
          <w:tcPr>
            <w:tcW w:w="147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完成率百分比(以棟數計算)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教室</w:t>
            </w:r>
            <w:r w:rsidRPr="00FA07D1">
              <w:rPr>
                <w:color w:val="000000"/>
              </w:rPr>
              <w:br/>
            </w:r>
            <w:r w:rsidRPr="00FA07D1">
              <w:rPr>
                <w:rFonts w:hint="eastAsia"/>
                <w:color w:val="000000"/>
              </w:rPr>
              <w:t>間數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教室</w:t>
            </w:r>
            <w:r w:rsidRPr="00FA07D1">
              <w:rPr>
                <w:color w:val="000000"/>
              </w:rPr>
              <w:br/>
            </w:r>
            <w:r w:rsidRPr="00FA07D1">
              <w:rPr>
                <w:rFonts w:hint="eastAsia"/>
                <w:color w:val="000000"/>
              </w:rPr>
              <w:t>間數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教室</w:t>
            </w:r>
            <w:r w:rsidRPr="00FA07D1">
              <w:rPr>
                <w:color w:val="000000"/>
              </w:rPr>
              <w:br/>
            </w:r>
            <w:r w:rsidRPr="00FA07D1">
              <w:rPr>
                <w:rFonts w:hint="eastAsia"/>
                <w:color w:val="000000"/>
              </w:rPr>
              <w:t>間數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教室</w:t>
            </w:r>
            <w:r w:rsidRPr="00FA07D1">
              <w:rPr>
                <w:color w:val="000000"/>
              </w:rPr>
              <w:br/>
            </w:r>
            <w:r w:rsidRPr="00FA07D1">
              <w:rPr>
                <w:rFonts w:hint="eastAsia"/>
                <w:color w:val="000000"/>
              </w:rPr>
              <w:t>間數</w:t>
            </w:r>
          </w:p>
        </w:tc>
        <w:tc>
          <w:tcPr>
            <w:tcW w:w="147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臺北市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68.42%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新北市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145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2,569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548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71.03%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桃園市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545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77.97%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臺中市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179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2,327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361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139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77.65%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臺南市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187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1,949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481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134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71.66%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高雄市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226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2,977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178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179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79.20%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基隆市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120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67.50%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新竹市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348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66.67%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嘉義市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96.55%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新竹縣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78.18%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苗栗縣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87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682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198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62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71.26%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彰化縣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755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75.00%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南投縣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雲林縣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620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131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74.29%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嘉義縣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639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93.75%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屏東縣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118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1,054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255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91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77.12%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宜蘭縣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187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85.71%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花蓮縣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142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100.00%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臺東縣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95.56%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澎湖縣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76.47%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金門縣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76.67%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連江縣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無統計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79.41%</w:t>
            </w:r>
          </w:p>
        </w:tc>
      </w:tr>
      <w:tr w:rsidR="0062780D" w:rsidRPr="005647BE" w:rsidTr="00C16AA2">
        <w:trPr>
          <w:cantSplit/>
          <w:jc w:val="center"/>
        </w:trPr>
        <w:tc>
          <w:tcPr>
            <w:tcW w:w="79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總計</w:t>
            </w:r>
          </w:p>
        </w:tc>
        <w:tc>
          <w:tcPr>
            <w:tcW w:w="680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1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672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907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17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349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680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226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907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2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879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680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rFonts w:hint="eastAsia"/>
                <w:color w:val="000000"/>
              </w:rPr>
              <w:instrText>=SUM(ABOVE)</w:instrText>
            </w:r>
            <w:r w:rsidRPr="00FA07D1">
              <w:rPr>
                <w:color w:val="000000"/>
              </w:rPr>
              <w:instrText xml:space="preserve">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175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907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680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color w:val="000000"/>
              </w:rPr>
              <w:fldChar w:fldCharType="begin"/>
            </w:r>
            <w:r w:rsidRPr="00FA07D1">
              <w:rPr>
                <w:color w:val="000000"/>
              </w:rPr>
              <w:instrText xml:space="preserve"> =SUM(ABOVE) </w:instrText>
            </w:r>
            <w:r w:rsidRPr="00FA07D1">
              <w:rPr>
                <w:color w:val="000000"/>
              </w:rPr>
              <w:fldChar w:fldCharType="separate"/>
            </w:r>
            <w:r w:rsidRPr="00FA07D1">
              <w:rPr>
                <w:noProof/>
                <w:color w:val="000000"/>
              </w:rPr>
              <w:t>1</w:t>
            </w:r>
            <w:r w:rsidRPr="00FA07D1">
              <w:rPr>
                <w:rFonts w:hint="eastAsia"/>
                <w:noProof/>
                <w:color w:val="000000"/>
              </w:rPr>
              <w:t>,</w:t>
            </w:r>
            <w:r w:rsidRPr="00FA07D1">
              <w:rPr>
                <w:noProof/>
                <w:color w:val="000000"/>
              </w:rPr>
              <w:t>271</w:t>
            </w:r>
            <w:r w:rsidRPr="00FA07D1">
              <w:rPr>
                <w:color w:val="000000"/>
              </w:rPr>
              <w:fldChar w:fldCharType="end"/>
            </w:r>
          </w:p>
        </w:tc>
        <w:tc>
          <w:tcPr>
            <w:tcW w:w="907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1474" w:type="dxa"/>
            <w:shd w:val="clear" w:color="auto" w:fill="DAEEF3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75.60%</w:t>
            </w:r>
          </w:p>
        </w:tc>
      </w:tr>
    </w:tbl>
    <w:p w:rsidR="0062780D" w:rsidRPr="00AA7030" w:rsidRDefault="0062780D" w:rsidP="0062780D">
      <w:pPr>
        <w:pStyle w:val="af9"/>
        <w:ind w:leftChars="50" w:left="120"/>
        <w:rPr>
          <w:color w:val="000000"/>
        </w:rPr>
      </w:pPr>
      <w:r w:rsidRPr="00AA7030">
        <w:rPr>
          <w:rFonts w:hint="eastAsia"/>
          <w:color w:val="000000"/>
        </w:rPr>
        <w:t>資料來源</w:t>
      </w:r>
      <w:r w:rsidRPr="00AA7030">
        <w:rPr>
          <w:rFonts w:hAnsi="標楷體" w:hint="eastAsia"/>
          <w:color w:val="000000"/>
        </w:rPr>
        <w:t>：</w:t>
      </w:r>
      <w:r w:rsidRPr="00AA7030">
        <w:rPr>
          <w:rFonts w:hint="eastAsia"/>
          <w:color w:val="000000"/>
        </w:rPr>
        <w:t>國教署。</w:t>
      </w:r>
    </w:p>
    <w:p w:rsidR="0062780D" w:rsidRPr="00AA7030" w:rsidRDefault="0062780D" w:rsidP="0062780D">
      <w:pPr>
        <w:pStyle w:val="af4"/>
        <w:pageBreakBefore/>
        <w:numPr>
          <w:ilvl w:val="0"/>
          <w:numId w:val="7"/>
        </w:numPr>
        <w:spacing w:before="120"/>
        <w:ind w:left="1361" w:hanging="1361"/>
        <w:jc w:val="left"/>
        <w:rPr>
          <w:color w:val="000000"/>
        </w:rPr>
      </w:pPr>
      <w:r w:rsidRPr="00AA7030">
        <w:rPr>
          <w:rFonts w:hint="eastAsia"/>
          <w:color w:val="000000"/>
        </w:rPr>
        <w:lastRenderedPageBreak/>
        <w:t>全國私立國中小(無高中部者)校舍耐震能力評估及補強之辦理情形</w:t>
      </w:r>
    </w:p>
    <w:p w:rsidR="0062780D" w:rsidRPr="00AA7030" w:rsidRDefault="0062780D" w:rsidP="0062780D">
      <w:pPr>
        <w:pStyle w:val="140"/>
        <w:jc w:val="right"/>
        <w:rPr>
          <w:color w:val="000000"/>
        </w:rPr>
      </w:pPr>
      <w:r w:rsidRPr="00AA7030">
        <w:rPr>
          <w:rFonts w:hint="eastAsia"/>
          <w:color w:val="000000"/>
        </w:rPr>
        <w:t>(統計至107年8月23日止)</w:t>
      </w:r>
    </w:p>
    <w:tbl>
      <w:tblPr>
        <w:tblW w:w="88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454"/>
        <w:gridCol w:w="454"/>
        <w:gridCol w:w="454"/>
        <w:gridCol w:w="397"/>
        <w:gridCol w:w="454"/>
        <w:gridCol w:w="794"/>
        <w:gridCol w:w="454"/>
        <w:gridCol w:w="454"/>
        <w:gridCol w:w="397"/>
        <w:gridCol w:w="454"/>
        <w:gridCol w:w="794"/>
        <w:gridCol w:w="454"/>
        <w:gridCol w:w="454"/>
        <w:gridCol w:w="397"/>
        <w:gridCol w:w="397"/>
        <w:gridCol w:w="794"/>
      </w:tblGrid>
      <w:tr w:rsidR="0062780D" w:rsidRPr="005647BE" w:rsidTr="00C16AA2"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縣市別</w:t>
            </w:r>
          </w:p>
        </w:tc>
        <w:tc>
          <w:tcPr>
            <w:tcW w:w="45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總棟數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初評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詳評</w:t>
            </w:r>
          </w:p>
        </w:tc>
        <w:tc>
          <w:tcPr>
            <w:tcW w:w="2496" w:type="dxa"/>
            <w:gridSpan w:val="5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補強</w:t>
            </w:r>
          </w:p>
        </w:tc>
      </w:tr>
      <w:tr w:rsidR="0062780D" w:rsidRPr="005647BE" w:rsidTr="00C16AA2">
        <w:tc>
          <w:tcPr>
            <w:tcW w:w="79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</w:p>
        </w:tc>
        <w:tc>
          <w:tcPr>
            <w:tcW w:w="45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需初評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已完成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完成率百分比</w:t>
            </w:r>
            <w:r w:rsidRPr="00FA07D1">
              <w:rPr>
                <w:color w:val="000000"/>
                <w:sz w:val="20"/>
                <w:szCs w:val="20"/>
              </w:rPr>
              <w:t>(</w:t>
            </w:r>
            <w:r w:rsidRPr="00FA07D1">
              <w:rPr>
                <w:rFonts w:hint="eastAsia"/>
                <w:color w:val="000000"/>
                <w:sz w:val="20"/>
                <w:szCs w:val="20"/>
              </w:rPr>
              <w:t>以棟數計算</w:t>
            </w:r>
            <w:r w:rsidRPr="00FA07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需詳評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已完成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完成率百分比</w:t>
            </w:r>
            <w:r w:rsidRPr="00FA07D1">
              <w:rPr>
                <w:color w:val="000000"/>
                <w:sz w:val="20"/>
                <w:szCs w:val="20"/>
              </w:rPr>
              <w:t>(</w:t>
            </w:r>
            <w:r w:rsidRPr="00FA07D1">
              <w:rPr>
                <w:rFonts w:hint="eastAsia"/>
                <w:color w:val="000000"/>
                <w:sz w:val="20"/>
                <w:szCs w:val="20"/>
              </w:rPr>
              <w:t>以棟數計算</w:t>
            </w:r>
            <w:r w:rsidRPr="00FA07D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需補強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已完成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完成率百分比</w:t>
            </w:r>
            <w:r w:rsidRPr="00FA07D1">
              <w:rPr>
                <w:color w:val="000000"/>
                <w:sz w:val="20"/>
                <w:szCs w:val="20"/>
              </w:rPr>
              <w:t>(</w:t>
            </w:r>
            <w:r w:rsidRPr="00FA07D1">
              <w:rPr>
                <w:rFonts w:hint="eastAsia"/>
                <w:color w:val="000000"/>
                <w:sz w:val="20"/>
                <w:szCs w:val="20"/>
              </w:rPr>
              <w:t>以棟數計算</w:t>
            </w:r>
            <w:r w:rsidRPr="00FA07D1">
              <w:rPr>
                <w:color w:val="000000"/>
                <w:sz w:val="20"/>
                <w:szCs w:val="20"/>
              </w:rPr>
              <w:t>)</w:t>
            </w:r>
          </w:p>
        </w:tc>
      </w:tr>
      <w:tr w:rsidR="0062780D" w:rsidRPr="005647BE" w:rsidTr="00C16AA2">
        <w:tc>
          <w:tcPr>
            <w:tcW w:w="79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</w:rPr>
            </w:pPr>
          </w:p>
        </w:tc>
        <w:tc>
          <w:tcPr>
            <w:tcW w:w="45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 w:line="180" w:lineRule="exact"/>
              <w:rPr>
                <w:color w:val="000000"/>
                <w:w w:val="150"/>
                <w:sz w:val="17"/>
                <w:szCs w:val="17"/>
              </w:rPr>
            </w:pPr>
            <w:r w:rsidRPr="00FA07D1">
              <w:rPr>
                <w:rFonts w:hint="eastAsia"/>
                <w:color w:val="000000"/>
                <w:w w:val="150"/>
                <w:sz w:val="17"/>
                <w:szCs w:val="17"/>
              </w:rPr>
              <w:t>教室間數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 w:line="180" w:lineRule="exact"/>
              <w:rPr>
                <w:color w:val="000000"/>
                <w:w w:val="150"/>
                <w:sz w:val="17"/>
                <w:szCs w:val="17"/>
              </w:rPr>
            </w:pPr>
            <w:r w:rsidRPr="00FA07D1">
              <w:rPr>
                <w:rFonts w:hint="eastAsia"/>
                <w:color w:val="000000"/>
                <w:w w:val="150"/>
                <w:sz w:val="17"/>
                <w:szCs w:val="17"/>
              </w:rPr>
              <w:t>教室間數</w:t>
            </w: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 w:line="180" w:lineRule="exact"/>
              <w:rPr>
                <w:color w:val="000000"/>
                <w:w w:val="150"/>
                <w:sz w:val="17"/>
                <w:szCs w:val="17"/>
              </w:rPr>
            </w:pPr>
            <w:r w:rsidRPr="00FA07D1">
              <w:rPr>
                <w:rFonts w:hint="eastAsia"/>
                <w:color w:val="000000"/>
                <w:w w:val="150"/>
                <w:sz w:val="17"/>
                <w:szCs w:val="17"/>
              </w:rPr>
              <w:t>教室間數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 w:line="180" w:lineRule="exact"/>
              <w:rPr>
                <w:color w:val="000000"/>
                <w:w w:val="150"/>
                <w:sz w:val="17"/>
                <w:szCs w:val="17"/>
              </w:rPr>
            </w:pPr>
            <w:r w:rsidRPr="00FA07D1">
              <w:rPr>
                <w:rFonts w:hint="eastAsia"/>
                <w:color w:val="000000"/>
                <w:w w:val="150"/>
                <w:sz w:val="17"/>
                <w:szCs w:val="17"/>
              </w:rPr>
              <w:t>教室間數</w:t>
            </w: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 w:line="180" w:lineRule="exact"/>
              <w:rPr>
                <w:color w:val="000000"/>
                <w:w w:val="150"/>
                <w:sz w:val="17"/>
                <w:szCs w:val="17"/>
              </w:rPr>
            </w:pPr>
            <w:r w:rsidRPr="00FA07D1">
              <w:rPr>
                <w:rFonts w:hint="eastAsia"/>
                <w:color w:val="000000"/>
                <w:w w:val="150"/>
                <w:sz w:val="17"/>
                <w:szCs w:val="17"/>
              </w:rPr>
              <w:t>教室間數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  <w:r w:rsidRPr="00FA07D1">
              <w:rPr>
                <w:rFonts w:hint="eastAsia"/>
                <w:color w:val="000000"/>
              </w:rPr>
              <w:t>棟數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spacing w:before="0" w:after="0" w:line="180" w:lineRule="exact"/>
              <w:rPr>
                <w:color w:val="000000"/>
                <w:w w:val="150"/>
                <w:sz w:val="17"/>
                <w:szCs w:val="17"/>
              </w:rPr>
            </w:pPr>
            <w:r w:rsidRPr="00FA07D1">
              <w:rPr>
                <w:rFonts w:hint="eastAsia"/>
                <w:color w:val="000000"/>
                <w:w w:val="150"/>
                <w:sz w:val="17"/>
                <w:szCs w:val="17"/>
              </w:rPr>
              <w:t>教室間數</w:t>
            </w: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0"/>
              <w:rPr>
                <w:color w:val="000000"/>
                <w:sz w:val="20"/>
                <w:szCs w:val="20"/>
              </w:rPr>
            </w:pP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臺北市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182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182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163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144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88.24%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86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55.56%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新北市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57.89%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桃園市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臺中市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臺南市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20.00%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高雄市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基隆市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44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44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44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新竹市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34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嘉義市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新竹縣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43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43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苗栗縣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彰化縣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南投縣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雲林縣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100%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嘉義縣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屏東縣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宜蘭縣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花蓮縣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19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0%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b/>
                <w:color w:val="000000"/>
              </w:rPr>
            </w:pPr>
            <w:r w:rsidRPr="00FA07D1">
              <w:rPr>
                <w:rFonts w:hint="eastAsia"/>
                <w:b/>
                <w:color w:val="000000"/>
              </w:rPr>
              <w:t>-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</w:tcPr>
          <w:p w:rsidR="0062780D" w:rsidRPr="00FA07D1" w:rsidRDefault="0062780D" w:rsidP="00C16AA2">
            <w:pPr>
              <w:pStyle w:val="121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臺東縣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</w:tcPr>
          <w:p w:rsidR="0062780D" w:rsidRPr="00FA07D1" w:rsidRDefault="0062780D" w:rsidP="00C16AA2">
            <w:pPr>
              <w:pStyle w:val="121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澎湖縣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</w:tcPr>
          <w:p w:rsidR="0062780D" w:rsidRPr="00FA07D1" w:rsidRDefault="0062780D" w:rsidP="00C16AA2">
            <w:pPr>
              <w:pStyle w:val="121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金門縣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auto"/>
            <w:noWrap/>
          </w:tcPr>
          <w:p w:rsidR="0062780D" w:rsidRPr="00FA07D1" w:rsidRDefault="0062780D" w:rsidP="00C16AA2">
            <w:pPr>
              <w:pStyle w:val="121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連江縣</w:t>
            </w:r>
          </w:p>
        </w:tc>
        <w:tc>
          <w:tcPr>
            <w:tcW w:w="8056" w:type="dxa"/>
            <w:gridSpan w:val="16"/>
            <w:shd w:val="clear" w:color="auto" w:fill="auto"/>
            <w:noWrap/>
            <w:vAlign w:val="center"/>
          </w:tcPr>
          <w:p w:rsidR="0062780D" w:rsidRPr="00FA07D1" w:rsidRDefault="0062780D" w:rsidP="00C16AA2">
            <w:pPr>
              <w:pStyle w:val="121"/>
              <w:jc w:val="left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無私立國中小 (私立學校均有高中部)</w:t>
            </w:r>
          </w:p>
        </w:tc>
      </w:tr>
      <w:tr w:rsidR="0062780D" w:rsidRPr="005647BE" w:rsidTr="00C16AA2">
        <w:tc>
          <w:tcPr>
            <w:tcW w:w="79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總計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143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82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330</w:t>
            </w:r>
          </w:p>
        </w:tc>
        <w:tc>
          <w:tcPr>
            <w:tcW w:w="397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56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296</w:t>
            </w:r>
          </w:p>
        </w:tc>
        <w:tc>
          <w:tcPr>
            <w:tcW w:w="79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68.29%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35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294</w:t>
            </w:r>
          </w:p>
        </w:tc>
        <w:tc>
          <w:tcPr>
            <w:tcW w:w="397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27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213</w:t>
            </w:r>
          </w:p>
        </w:tc>
        <w:tc>
          <w:tcPr>
            <w:tcW w:w="79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77.14%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19</w:t>
            </w:r>
          </w:p>
        </w:tc>
        <w:tc>
          <w:tcPr>
            <w:tcW w:w="45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131</w:t>
            </w:r>
          </w:p>
        </w:tc>
        <w:tc>
          <w:tcPr>
            <w:tcW w:w="397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15</w:t>
            </w:r>
          </w:p>
        </w:tc>
        <w:tc>
          <w:tcPr>
            <w:tcW w:w="397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93</w:t>
            </w:r>
          </w:p>
        </w:tc>
        <w:tc>
          <w:tcPr>
            <w:tcW w:w="794" w:type="dxa"/>
            <w:shd w:val="clear" w:color="auto" w:fill="DAEEF3"/>
            <w:noWrap/>
            <w:vAlign w:val="center"/>
            <w:hideMark/>
          </w:tcPr>
          <w:p w:rsidR="0062780D" w:rsidRPr="00FA07D1" w:rsidRDefault="0062780D" w:rsidP="00C16AA2">
            <w:pPr>
              <w:pStyle w:val="121"/>
              <w:jc w:val="center"/>
              <w:rPr>
                <w:color w:val="000000"/>
              </w:rPr>
            </w:pPr>
            <w:r w:rsidRPr="00FA07D1">
              <w:rPr>
                <w:rFonts w:hint="eastAsia"/>
                <w:color w:val="000000"/>
              </w:rPr>
              <w:t>78.95%</w:t>
            </w:r>
          </w:p>
        </w:tc>
      </w:tr>
    </w:tbl>
    <w:p w:rsidR="0062780D" w:rsidRDefault="0062780D" w:rsidP="0062780D">
      <w:pPr>
        <w:pStyle w:val="af9"/>
        <w:rPr>
          <w:rFonts w:hAnsi="標楷體" w:cs="Arial"/>
          <w:sz w:val="32"/>
          <w:szCs w:val="32"/>
          <w:shd w:val="clear" w:color="auto" w:fill="FFFFFF"/>
        </w:rPr>
      </w:pPr>
      <w:r w:rsidRPr="00AA7030">
        <w:rPr>
          <w:rFonts w:hint="eastAsia"/>
          <w:color w:val="000000"/>
        </w:rPr>
        <w:t>資料來源</w:t>
      </w:r>
      <w:r w:rsidRPr="00AA7030">
        <w:rPr>
          <w:rFonts w:hAnsi="標楷體" w:hint="eastAsia"/>
          <w:color w:val="000000"/>
        </w:rPr>
        <w:t>：</w:t>
      </w:r>
      <w:r w:rsidRPr="00AA7030">
        <w:rPr>
          <w:rFonts w:hint="eastAsia"/>
          <w:color w:val="000000"/>
        </w:rPr>
        <w:t>國教署。</w:t>
      </w:r>
    </w:p>
    <w:p w:rsidR="00BE57E8" w:rsidRDefault="00BE57E8">
      <w:bookmarkStart w:id="0" w:name="_GoBack"/>
      <w:bookmarkEnd w:id="0"/>
    </w:p>
    <w:sectPr w:rsidR="00BE57E8" w:rsidSect="005F4881">
      <w:headerReference w:type="even" r:id="rId5"/>
      <w:headerReference w:type="default" r:id="rId6"/>
      <w:footerReference w:type="default" r:id="rId7"/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30" w:rsidRDefault="006278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2780D">
      <w:rPr>
        <w:noProof/>
        <w:lang w:val="zh-TW"/>
      </w:rPr>
      <w:t>4</w:t>
    </w:r>
    <w:r>
      <w:fldChar w:fldCharType="end"/>
    </w:r>
  </w:p>
  <w:p w:rsidR="00AA7030" w:rsidRDefault="0062780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30" w:rsidRDefault="0062780D" w:rsidP="00905441">
    <w:pPr>
      <w:spacing w:line="4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12E9C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531E2E"/>
    <w:multiLevelType w:val="hybridMultilevel"/>
    <w:tmpl w:val="2700726A"/>
    <w:lvl w:ilvl="0" w:tplc="C0284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DAC0927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1D014E"/>
    <w:multiLevelType w:val="hybridMultilevel"/>
    <w:tmpl w:val="2700726A"/>
    <w:lvl w:ilvl="0" w:tplc="C0284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720C7B"/>
    <w:multiLevelType w:val="multilevel"/>
    <w:tmpl w:val="D776458E"/>
    <w:lvl w:ilvl="0">
      <w:start w:val="1"/>
      <w:numFmt w:val="taiwaneseCountingThousand"/>
      <w:suff w:val="nothing"/>
      <w:lvlText w:val="%1、"/>
      <w:lvlJc w:val="left"/>
      <w:pPr>
        <w:ind w:left="1012" w:hanging="652"/>
      </w:pPr>
      <w:rPr>
        <w:rFonts w:ascii="標楷體" w:eastAsia="標楷體" w:cs="Times New Roman" w:hint="eastAsia"/>
        <w:b w:val="0"/>
        <w:i w:val="0"/>
        <w:color w:val="auto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6ADF3D17"/>
    <w:multiLevelType w:val="hybridMultilevel"/>
    <w:tmpl w:val="95C414CE"/>
    <w:lvl w:ilvl="0" w:tplc="80744E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72DB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5033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209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24E8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7688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09C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6C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60C1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044F0C"/>
    <w:multiLevelType w:val="hybridMultilevel"/>
    <w:tmpl w:val="F5C89AC2"/>
    <w:lvl w:ilvl="0" w:tplc="A84E4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0D"/>
    <w:rsid w:val="00560461"/>
    <w:rsid w:val="0062780D"/>
    <w:rsid w:val="00B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0A07-B2C6-439B-B655-B460F6B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0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62780D"/>
    <w:pPr>
      <w:numPr>
        <w:numId w:val="11"/>
      </w:numPr>
      <w:kinsoku w:val="0"/>
      <w:overflowPunct w:val="0"/>
      <w:autoSpaceDE w:val="0"/>
      <w:autoSpaceDN w:val="0"/>
      <w:jc w:val="both"/>
      <w:outlineLvl w:val="0"/>
    </w:pPr>
    <w:rPr>
      <w:rFonts w:ascii="標楷體" w:eastAsia="標楷體" w:hAnsi="Arial"/>
      <w:bCs/>
      <w:kern w:val="32"/>
      <w:sz w:val="32"/>
      <w:szCs w:val="52"/>
    </w:rPr>
  </w:style>
  <w:style w:type="paragraph" w:styleId="2">
    <w:name w:val="heading 2"/>
    <w:basedOn w:val="a"/>
    <w:next w:val="a"/>
    <w:link w:val="20"/>
    <w:unhideWhenUsed/>
    <w:qFormat/>
    <w:rsid w:val="0062780D"/>
    <w:pPr>
      <w:keepNext/>
      <w:numPr>
        <w:ilvl w:val="1"/>
        <w:numId w:val="11"/>
      </w:numPr>
      <w:spacing w:line="720" w:lineRule="auto"/>
      <w:ind w:left="0" w:firstLine="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qFormat/>
    <w:rsid w:val="0062780D"/>
    <w:pPr>
      <w:numPr>
        <w:ilvl w:val="2"/>
        <w:numId w:val="11"/>
      </w:numPr>
      <w:kinsoku w:val="0"/>
      <w:overflowPunct w:val="0"/>
      <w:autoSpaceDE w:val="0"/>
      <w:autoSpaceDN w:val="0"/>
      <w:jc w:val="both"/>
      <w:outlineLvl w:val="2"/>
    </w:pPr>
    <w:rPr>
      <w:rFonts w:ascii="標楷體" w:eastAsia="標楷體" w:hAnsi="Arial"/>
      <w:bCs/>
      <w:kern w:val="32"/>
      <w:sz w:val="32"/>
      <w:szCs w:val="36"/>
    </w:rPr>
  </w:style>
  <w:style w:type="paragraph" w:styleId="4">
    <w:name w:val="heading 4"/>
    <w:basedOn w:val="a"/>
    <w:link w:val="40"/>
    <w:qFormat/>
    <w:rsid w:val="0062780D"/>
    <w:pPr>
      <w:numPr>
        <w:ilvl w:val="3"/>
        <w:numId w:val="11"/>
      </w:numPr>
      <w:kinsoku w:val="0"/>
      <w:overflowPunct w:val="0"/>
      <w:autoSpaceDE w:val="0"/>
      <w:autoSpaceDN w:val="0"/>
      <w:jc w:val="both"/>
      <w:outlineLvl w:val="3"/>
    </w:pPr>
    <w:rPr>
      <w:rFonts w:ascii="標楷體" w:eastAsia="標楷體" w:hAnsi="Arial"/>
      <w:kern w:val="32"/>
      <w:sz w:val="32"/>
      <w:szCs w:val="36"/>
    </w:rPr>
  </w:style>
  <w:style w:type="paragraph" w:styleId="5">
    <w:name w:val="heading 5"/>
    <w:basedOn w:val="a"/>
    <w:link w:val="50"/>
    <w:qFormat/>
    <w:rsid w:val="0062780D"/>
    <w:pPr>
      <w:numPr>
        <w:ilvl w:val="4"/>
        <w:numId w:val="11"/>
      </w:numPr>
      <w:kinsoku w:val="0"/>
      <w:overflowPunct w:val="0"/>
      <w:autoSpaceDE w:val="0"/>
      <w:autoSpaceDN w:val="0"/>
      <w:jc w:val="both"/>
      <w:outlineLvl w:val="4"/>
    </w:pPr>
    <w:rPr>
      <w:rFonts w:ascii="標楷體" w:eastAsia="標楷體" w:hAnsi="Arial"/>
      <w:bCs/>
      <w:kern w:val="32"/>
      <w:sz w:val="32"/>
      <w:szCs w:val="36"/>
    </w:rPr>
  </w:style>
  <w:style w:type="paragraph" w:styleId="6">
    <w:name w:val="heading 6"/>
    <w:basedOn w:val="a"/>
    <w:link w:val="60"/>
    <w:qFormat/>
    <w:rsid w:val="0062780D"/>
    <w:pPr>
      <w:numPr>
        <w:ilvl w:val="5"/>
        <w:numId w:val="11"/>
      </w:numPr>
      <w:tabs>
        <w:tab w:val="left" w:pos="2094"/>
      </w:tabs>
      <w:kinsoku w:val="0"/>
      <w:overflowPunct w:val="0"/>
      <w:autoSpaceDE w:val="0"/>
      <w:autoSpaceDN w:val="0"/>
      <w:jc w:val="both"/>
      <w:outlineLvl w:val="5"/>
    </w:pPr>
    <w:rPr>
      <w:rFonts w:ascii="標楷體" w:eastAsia="標楷體" w:hAnsi="Arial"/>
      <w:kern w:val="32"/>
      <w:sz w:val="32"/>
      <w:szCs w:val="36"/>
    </w:rPr>
  </w:style>
  <w:style w:type="paragraph" w:styleId="7">
    <w:name w:val="heading 7"/>
    <w:basedOn w:val="a"/>
    <w:link w:val="70"/>
    <w:qFormat/>
    <w:rsid w:val="0062780D"/>
    <w:pPr>
      <w:numPr>
        <w:ilvl w:val="6"/>
        <w:numId w:val="11"/>
      </w:numPr>
      <w:kinsoku w:val="0"/>
      <w:overflowPunct w:val="0"/>
      <w:autoSpaceDE w:val="0"/>
      <w:autoSpaceDN w:val="0"/>
      <w:jc w:val="both"/>
      <w:outlineLvl w:val="6"/>
    </w:pPr>
    <w:rPr>
      <w:rFonts w:ascii="標楷體" w:eastAsia="標楷體" w:hAnsi="Arial"/>
      <w:bCs/>
      <w:kern w:val="32"/>
      <w:sz w:val="32"/>
      <w:szCs w:val="36"/>
    </w:rPr>
  </w:style>
  <w:style w:type="paragraph" w:styleId="8">
    <w:name w:val="heading 8"/>
    <w:basedOn w:val="a"/>
    <w:link w:val="80"/>
    <w:qFormat/>
    <w:rsid w:val="0062780D"/>
    <w:pPr>
      <w:numPr>
        <w:ilvl w:val="7"/>
        <w:numId w:val="11"/>
      </w:numPr>
      <w:kinsoku w:val="0"/>
      <w:overflowPunct w:val="0"/>
      <w:autoSpaceDE w:val="0"/>
      <w:autoSpaceDN w:val="0"/>
      <w:jc w:val="both"/>
      <w:outlineLvl w:val="7"/>
    </w:pPr>
    <w:rPr>
      <w:rFonts w:ascii="標楷體" w:eastAsia="標楷體" w:hAnsi="Arial"/>
      <w:kern w:val="32"/>
      <w:sz w:val="32"/>
      <w:szCs w:val="36"/>
    </w:rPr>
  </w:style>
  <w:style w:type="paragraph" w:styleId="9">
    <w:name w:val="heading 9"/>
    <w:basedOn w:val="a"/>
    <w:link w:val="90"/>
    <w:uiPriority w:val="9"/>
    <w:unhideWhenUsed/>
    <w:qFormat/>
    <w:rsid w:val="0062780D"/>
    <w:pPr>
      <w:numPr>
        <w:ilvl w:val="8"/>
        <w:numId w:val="11"/>
      </w:numPr>
      <w:kinsoku w:val="0"/>
      <w:overflowPunct w:val="0"/>
      <w:autoSpaceDE w:val="0"/>
      <w:autoSpaceDN w:val="0"/>
      <w:jc w:val="both"/>
      <w:outlineLvl w:val="8"/>
    </w:pPr>
    <w:rPr>
      <w:rFonts w:ascii="標楷體" w:eastAsia="標楷體" w:hAnsi="Cambria"/>
      <w:kern w:val="3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2780D"/>
    <w:rPr>
      <w:rFonts w:ascii="標楷體" w:eastAsia="標楷體" w:hAnsi="Arial" w:cs="Times New Roman"/>
      <w:bCs/>
      <w:kern w:val="32"/>
      <w:sz w:val="32"/>
      <w:szCs w:val="52"/>
    </w:rPr>
  </w:style>
  <w:style w:type="character" w:customStyle="1" w:styleId="20">
    <w:name w:val="標題 2 字元"/>
    <w:basedOn w:val="a0"/>
    <w:link w:val="2"/>
    <w:rsid w:val="0062780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2780D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40">
    <w:name w:val="標題 4 字元"/>
    <w:basedOn w:val="a0"/>
    <w:link w:val="4"/>
    <w:rsid w:val="0062780D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50">
    <w:name w:val="標題 5 字元"/>
    <w:basedOn w:val="a0"/>
    <w:link w:val="5"/>
    <w:rsid w:val="0062780D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60">
    <w:name w:val="標題 6 字元"/>
    <w:basedOn w:val="a0"/>
    <w:link w:val="6"/>
    <w:rsid w:val="0062780D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70">
    <w:name w:val="標題 7 字元"/>
    <w:basedOn w:val="a0"/>
    <w:link w:val="7"/>
    <w:rsid w:val="0062780D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80">
    <w:name w:val="標題 8 字元"/>
    <w:basedOn w:val="a0"/>
    <w:link w:val="8"/>
    <w:rsid w:val="0062780D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90">
    <w:name w:val="標題 9 字元"/>
    <w:basedOn w:val="a0"/>
    <w:link w:val="9"/>
    <w:uiPriority w:val="9"/>
    <w:rsid w:val="0062780D"/>
    <w:rPr>
      <w:rFonts w:ascii="標楷體" w:eastAsia="標楷體" w:hAnsi="Cambria" w:cs="Times New Roman"/>
      <w:kern w:val="32"/>
      <w:sz w:val="32"/>
      <w:szCs w:val="36"/>
    </w:rPr>
  </w:style>
  <w:style w:type="paragraph" w:styleId="a3">
    <w:name w:val="header"/>
    <w:basedOn w:val="a"/>
    <w:link w:val="a4"/>
    <w:unhideWhenUsed/>
    <w:rsid w:val="00627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2780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627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2780D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6278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780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80D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278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780D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2780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2780D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6278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uiPriority w:val="99"/>
    <w:rsid w:val="0062780D"/>
    <w:rPr>
      <w:color w:val="0000FF"/>
      <w:u w:val="single"/>
    </w:rPr>
  </w:style>
  <w:style w:type="paragraph" w:styleId="ad">
    <w:name w:val="footnote text"/>
    <w:aliases w:val=" 字元,註腳文字 字元 字元"/>
    <w:basedOn w:val="a"/>
    <w:link w:val="ae"/>
    <w:uiPriority w:val="99"/>
    <w:unhideWhenUsed/>
    <w:rsid w:val="0062780D"/>
    <w:pPr>
      <w:overflowPunct w:val="0"/>
      <w:autoSpaceDE w:val="0"/>
      <w:autoSpaceDN w:val="0"/>
      <w:snapToGrid w:val="0"/>
    </w:pPr>
    <w:rPr>
      <w:rFonts w:ascii="標楷體" w:eastAsia="標楷體" w:hAnsi="Times New Roman"/>
      <w:sz w:val="20"/>
      <w:szCs w:val="20"/>
    </w:rPr>
  </w:style>
  <w:style w:type="character" w:customStyle="1" w:styleId="ae">
    <w:name w:val="註腳文字 字元"/>
    <w:aliases w:val=" 字元 字元,註腳文字 字元 字元 字元"/>
    <w:basedOn w:val="a0"/>
    <w:link w:val="ad"/>
    <w:uiPriority w:val="99"/>
    <w:rsid w:val="0062780D"/>
    <w:rPr>
      <w:rFonts w:ascii="標楷體" w:eastAsia="標楷體" w:hAnsi="Times New Roman" w:cs="Times New Roman"/>
      <w:sz w:val="20"/>
      <w:szCs w:val="20"/>
    </w:rPr>
  </w:style>
  <w:style w:type="character" w:styleId="af">
    <w:name w:val="footnote reference"/>
    <w:aliases w:val="FR,Ref,de nota al pie,註腳內容,Error-Fusnotßnotenzeichen5,Error-Fußnotenzeichen6,Error-Fußnotenzeic"/>
    <w:uiPriority w:val="99"/>
    <w:unhideWhenUsed/>
    <w:rsid w:val="0062780D"/>
    <w:rPr>
      <w:vertAlign w:val="superscript"/>
    </w:rPr>
  </w:style>
  <w:style w:type="paragraph" w:styleId="af0">
    <w:name w:val="Signature"/>
    <w:basedOn w:val="a"/>
    <w:link w:val="af1"/>
    <w:semiHidden/>
    <w:rsid w:val="0062780D"/>
    <w:pPr>
      <w:kinsoku w:val="0"/>
      <w:overflowPunct w:val="0"/>
      <w:autoSpaceDE w:val="0"/>
      <w:autoSpaceDN w:val="0"/>
      <w:spacing w:before="720" w:after="720"/>
      <w:ind w:left="7371"/>
      <w:jc w:val="both"/>
    </w:pPr>
    <w:rPr>
      <w:rFonts w:ascii="標楷體" w:eastAsia="標楷體" w:hAnsi="Times New Roman"/>
      <w:b/>
      <w:snapToGrid w:val="0"/>
      <w:spacing w:val="10"/>
      <w:sz w:val="36"/>
      <w:szCs w:val="20"/>
    </w:rPr>
  </w:style>
  <w:style w:type="character" w:customStyle="1" w:styleId="af1">
    <w:name w:val="簽名 字元"/>
    <w:basedOn w:val="a0"/>
    <w:link w:val="af0"/>
    <w:semiHidden/>
    <w:rsid w:val="0062780D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character" w:customStyle="1" w:styleId="af2">
    <w:name w:val="章節附註文字 字元"/>
    <w:link w:val="af3"/>
    <w:semiHidden/>
    <w:rsid w:val="0062780D"/>
    <w:rPr>
      <w:rFonts w:ascii="標楷體" w:eastAsia="標楷體" w:hAnsi="Times New Roman"/>
      <w:snapToGrid w:val="0"/>
      <w:spacing w:val="10"/>
      <w:sz w:val="32"/>
    </w:rPr>
  </w:style>
  <w:style w:type="paragraph" w:styleId="af3">
    <w:name w:val="endnote text"/>
    <w:basedOn w:val="a"/>
    <w:link w:val="af2"/>
    <w:semiHidden/>
    <w:rsid w:val="0062780D"/>
    <w:pPr>
      <w:kinsoku w:val="0"/>
      <w:overflowPunct w:val="0"/>
      <w:autoSpaceDN w:val="0"/>
      <w:spacing w:before="240"/>
      <w:ind w:left="1021" w:hanging="1021"/>
      <w:jc w:val="both"/>
    </w:pPr>
    <w:rPr>
      <w:rFonts w:ascii="標楷體" w:eastAsia="標楷體" w:hAnsi="Times New Roman" w:cstheme="minorBidi"/>
      <w:snapToGrid w:val="0"/>
      <w:spacing w:val="10"/>
      <w:sz w:val="32"/>
    </w:rPr>
  </w:style>
  <w:style w:type="character" w:customStyle="1" w:styleId="11">
    <w:name w:val="章節附註文字 字元1"/>
    <w:basedOn w:val="a0"/>
    <w:uiPriority w:val="99"/>
    <w:semiHidden/>
    <w:rsid w:val="0062780D"/>
    <w:rPr>
      <w:rFonts w:ascii="Calibri" w:eastAsia="新細明體" w:hAnsi="Calibri" w:cs="Times New Roman"/>
    </w:rPr>
  </w:style>
  <w:style w:type="paragraph" w:customStyle="1" w:styleId="af4">
    <w:name w:val="附表樣式"/>
    <w:basedOn w:val="a"/>
    <w:qFormat/>
    <w:rsid w:val="0062780D"/>
    <w:pPr>
      <w:keepNext/>
      <w:numPr>
        <w:numId w:val="5"/>
      </w:numPr>
      <w:kinsoku w:val="0"/>
      <w:overflowPunct w:val="0"/>
      <w:autoSpaceDE w:val="0"/>
      <w:autoSpaceDN w:val="0"/>
      <w:jc w:val="both"/>
      <w:outlineLvl w:val="0"/>
    </w:pPr>
    <w:rPr>
      <w:rFonts w:ascii="標楷體" w:eastAsia="標楷體" w:hAnsi="Times New Roman"/>
      <w:kern w:val="32"/>
      <w:sz w:val="32"/>
      <w:szCs w:val="20"/>
    </w:rPr>
  </w:style>
  <w:style w:type="character" w:customStyle="1" w:styleId="af5">
    <w:name w:val="本文縮排 字元"/>
    <w:link w:val="af6"/>
    <w:semiHidden/>
    <w:rsid w:val="0062780D"/>
    <w:rPr>
      <w:rFonts w:ascii="標楷體" w:eastAsia="標楷體" w:hAnsi="Times New Roman"/>
      <w:sz w:val="32"/>
    </w:rPr>
  </w:style>
  <w:style w:type="paragraph" w:styleId="af6">
    <w:name w:val="Body Text Indent"/>
    <w:basedOn w:val="a"/>
    <w:link w:val="af5"/>
    <w:semiHidden/>
    <w:rsid w:val="0062780D"/>
    <w:pPr>
      <w:kinsoku w:val="0"/>
      <w:overflowPunct w:val="0"/>
      <w:autoSpaceDE w:val="0"/>
      <w:autoSpaceDN w:val="0"/>
      <w:ind w:left="698" w:hangingChars="200" w:hanging="698"/>
      <w:jc w:val="both"/>
    </w:pPr>
    <w:rPr>
      <w:rFonts w:ascii="標楷體" w:eastAsia="標楷體" w:hAnsi="Times New Roman" w:cstheme="minorBidi"/>
      <w:sz w:val="32"/>
    </w:rPr>
  </w:style>
  <w:style w:type="character" w:customStyle="1" w:styleId="12">
    <w:name w:val="本文縮排 字元1"/>
    <w:basedOn w:val="a0"/>
    <w:uiPriority w:val="99"/>
    <w:semiHidden/>
    <w:rsid w:val="0062780D"/>
    <w:rPr>
      <w:rFonts w:ascii="Calibri" w:eastAsia="新細明體" w:hAnsi="Calibri" w:cs="Times New Roman"/>
    </w:rPr>
  </w:style>
  <w:style w:type="paragraph" w:customStyle="1" w:styleId="14">
    <w:name w:val="表格14"/>
    <w:basedOn w:val="a"/>
    <w:rsid w:val="0062780D"/>
    <w:pPr>
      <w:kinsoku w:val="0"/>
      <w:overflowPunct w:val="0"/>
      <w:autoSpaceDE w:val="0"/>
      <w:autoSpaceDN w:val="0"/>
      <w:adjustRightInd w:val="0"/>
      <w:snapToGrid w:val="0"/>
      <w:spacing w:line="360" w:lineRule="exact"/>
      <w:jc w:val="both"/>
    </w:pPr>
    <w:rPr>
      <w:rFonts w:ascii="標楷體" w:eastAsia="標楷體" w:hAnsi="Times New Roman"/>
      <w:snapToGrid w:val="0"/>
      <w:spacing w:val="-14"/>
      <w:kern w:val="0"/>
      <w:sz w:val="28"/>
      <w:szCs w:val="20"/>
    </w:rPr>
  </w:style>
  <w:style w:type="paragraph" w:customStyle="1" w:styleId="af7">
    <w:name w:val="附圖樣式"/>
    <w:basedOn w:val="a"/>
    <w:qFormat/>
    <w:rsid w:val="0062780D"/>
    <w:pPr>
      <w:keepNext/>
      <w:numPr>
        <w:numId w:val="6"/>
      </w:numPr>
      <w:tabs>
        <w:tab w:val="clear" w:pos="1440"/>
      </w:tabs>
      <w:kinsoku w:val="0"/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 w:eastAsia="標楷體" w:hAnsi="Times New Roman"/>
      <w:kern w:val="32"/>
      <w:sz w:val="32"/>
      <w:szCs w:val="20"/>
    </w:rPr>
  </w:style>
  <w:style w:type="paragraph" w:customStyle="1" w:styleId="140">
    <w:name w:val="表格標題14"/>
    <w:basedOn w:val="a"/>
    <w:rsid w:val="0062780D"/>
    <w:pPr>
      <w:keepNext/>
      <w:kinsoku w:val="0"/>
      <w:overflowPunct w:val="0"/>
      <w:autoSpaceDE w:val="0"/>
      <w:autoSpaceDN w:val="0"/>
      <w:adjustRightInd w:val="0"/>
      <w:snapToGrid w:val="0"/>
      <w:spacing w:before="40" w:after="40" w:line="320" w:lineRule="exact"/>
      <w:jc w:val="center"/>
    </w:pPr>
    <w:rPr>
      <w:rFonts w:ascii="標楷體" w:eastAsia="標楷體" w:hAnsi="Times New Roman"/>
      <w:snapToGrid w:val="0"/>
      <w:spacing w:val="-10"/>
      <w:kern w:val="0"/>
      <w:sz w:val="28"/>
      <w:szCs w:val="20"/>
    </w:rPr>
  </w:style>
  <w:style w:type="paragraph" w:customStyle="1" w:styleId="af8">
    <w:name w:val="表標題"/>
    <w:qFormat/>
    <w:rsid w:val="0062780D"/>
    <w:pPr>
      <w:keepNext/>
      <w:widowControl w:val="0"/>
      <w:numPr>
        <w:numId w:val="8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 w:cs="Times New Roman"/>
      <w:bCs/>
      <w:spacing w:val="-10"/>
      <w:kern w:val="28"/>
      <w:sz w:val="28"/>
      <w:szCs w:val="28"/>
    </w:rPr>
  </w:style>
  <w:style w:type="paragraph" w:customStyle="1" w:styleId="af9">
    <w:name w:val="資料來源"/>
    <w:basedOn w:val="a"/>
    <w:rsid w:val="0062780D"/>
    <w:pPr>
      <w:kinsoku w:val="0"/>
      <w:overflowPunct w:val="0"/>
      <w:autoSpaceDE w:val="0"/>
      <w:autoSpaceDN w:val="0"/>
      <w:adjustRightInd w:val="0"/>
      <w:snapToGrid w:val="0"/>
      <w:spacing w:before="40" w:after="240" w:line="320" w:lineRule="exact"/>
      <w:jc w:val="both"/>
    </w:pPr>
    <w:rPr>
      <w:rFonts w:ascii="標楷體" w:eastAsia="標楷體" w:hAnsi="Times New Roman"/>
      <w:spacing w:val="-10"/>
      <w:kern w:val="0"/>
    </w:rPr>
  </w:style>
  <w:style w:type="paragraph" w:customStyle="1" w:styleId="afa">
    <w:name w:val="圖標題"/>
    <w:basedOn w:val="a"/>
    <w:qFormat/>
    <w:rsid w:val="0062780D"/>
    <w:pPr>
      <w:numPr>
        <w:numId w:val="9"/>
      </w:numPr>
      <w:kinsoku w:val="0"/>
      <w:overflowPunct w:val="0"/>
      <w:autoSpaceDE w:val="0"/>
      <w:autoSpaceDN w:val="0"/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120">
    <w:name w:val="表格標題12"/>
    <w:basedOn w:val="140"/>
    <w:rsid w:val="0062780D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62780D"/>
    <w:pPr>
      <w:spacing w:line="300" w:lineRule="exact"/>
    </w:pPr>
    <w:rPr>
      <w:sz w:val="24"/>
      <w:szCs w:val="24"/>
    </w:rPr>
  </w:style>
  <w:style w:type="paragraph" w:customStyle="1" w:styleId="afb">
    <w:name w:val="附錄"/>
    <w:basedOn w:val="a"/>
    <w:qFormat/>
    <w:rsid w:val="0062780D"/>
    <w:pPr>
      <w:keepNext/>
      <w:numPr>
        <w:numId w:val="10"/>
      </w:numPr>
      <w:kinsoku w:val="0"/>
      <w:overflowPunct w:val="0"/>
      <w:autoSpaceDE w:val="0"/>
      <w:autoSpaceDN w:val="0"/>
      <w:ind w:left="350" w:hangingChars="350" w:hanging="350"/>
      <w:jc w:val="both"/>
      <w:outlineLvl w:val="0"/>
    </w:pPr>
    <w:rPr>
      <w:rFonts w:ascii="標楷體" w:eastAsia="標楷體" w:hAnsi="Times New Roman"/>
      <w:kern w:val="32"/>
      <w:sz w:val="32"/>
      <w:szCs w:val="20"/>
    </w:rPr>
  </w:style>
  <w:style w:type="paragraph" w:customStyle="1" w:styleId="afc">
    <w:name w:val="照片標題"/>
    <w:qFormat/>
    <w:rsid w:val="0062780D"/>
    <w:pPr>
      <w:numPr>
        <w:numId w:val="12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 w:cs="Times New Roman"/>
      <w:bCs/>
      <w:spacing w:val="-10"/>
      <w:kern w:val="28"/>
      <w:sz w:val="28"/>
      <w:szCs w:val="28"/>
    </w:rPr>
  </w:style>
  <w:style w:type="paragraph" w:customStyle="1" w:styleId="afd">
    <w:name w:val="附件樣式"/>
    <w:basedOn w:val="a"/>
    <w:qFormat/>
    <w:rsid w:val="0062780D"/>
    <w:pPr>
      <w:keepNext/>
      <w:numPr>
        <w:numId w:val="13"/>
      </w:numPr>
      <w:kinsoku w:val="0"/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 w:eastAsia="標楷體" w:hAnsi="Times New Roman"/>
      <w:kern w:val="32"/>
      <w:sz w:val="32"/>
      <w:szCs w:val="20"/>
    </w:rPr>
  </w:style>
  <w:style w:type="paragraph" w:customStyle="1" w:styleId="141">
    <w:name w:val="表格內文(14行高)"/>
    <w:basedOn w:val="afe"/>
    <w:link w:val="142"/>
    <w:rsid w:val="0062780D"/>
    <w:pPr>
      <w:kinsoku/>
      <w:overflowPunct/>
      <w:autoSpaceDE/>
      <w:autoSpaceDN/>
      <w:spacing w:line="280" w:lineRule="exact"/>
      <w:ind w:left="0" w:firstLineChars="0" w:firstLine="0"/>
      <w:jc w:val="left"/>
    </w:pPr>
    <w:rPr>
      <w:snapToGrid w:val="0"/>
      <w:sz w:val="28"/>
      <w:lang w:val="x-none" w:eastAsia="x-none"/>
    </w:rPr>
  </w:style>
  <w:style w:type="paragraph" w:styleId="afe">
    <w:name w:val="table of figures"/>
    <w:basedOn w:val="a"/>
    <w:next w:val="a"/>
    <w:semiHidden/>
    <w:rsid w:val="0062780D"/>
    <w:pPr>
      <w:kinsoku w:val="0"/>
      <w:overflowPunct w:val="0"/>
      <w:autoSpaceDE w:val="0"/>
      <w:autoSpaceDN w:val="0"/>
      <w:ind w:left="400" w:hangingChars="400" w:hanging="400"/>
      <w:jc w:val="both"/>
    </w:pPr>
    <w:rPr>
      <w:rFonts w:ascii="標楷體" w:eastAsia="標楷體" w:hAnsi="Times New Roman"/>
      <w:sz w:val="32"/>
      <w:szCs w:val="20"/>
    </w:rPr>
  </w:style>
  <w:style w:type="character" w:customStyle="1" w:styleId="142">
    <w:name w:val="表格內文(14行高) 字元"/>
    <w:link w:val="141"/>
    <w:locked/>
    <w:rsid w:val="0062780D"/>
    <w:rPr>
      <w:rFonts w:ascii="標楷體" w:eastAsia="標楷體" w:hAnsi="Times New Roman" w:cs="Times New Roman"/>
      <w:snapToGrid w:val="0"/>
      <w:sz w:val="28"/>
      <w:szCs w:val="20"/>
      <w:lang w:val="x-none" w:eastAsia="x-none"/>
    </w:rPr>
  </w:style>
  <w:style w:type="paragraph" w:customStyle="1" w:styleId="aff">
    <w:name w:val="分項段落"/>
    <w:basedOn w:val="a"/>
    <w:uiPriority w:val="99"/>
    <w:rsid w:val="0062780D"/>
    <w:pPr>
      <w:widowControl/>
      <w:numPr>
        <w:numId w:val="2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陳淑娟</dc:creator>
  <cp:keywords/>
  <dc:description/>
  <cp:lastModifiedBy>陳淑娟</cp:lastModifiedBy>
  <cp:revision>1</cp:revision>
  <dcterms:created xsi:type="dcterms:W3CDTF">2019-01-10T02:51:00Z</dcterms:created>
  <dcterms:modified xsi:type="dcterms:W3CDTF">2019-01-10T02:52:00Z</dcterms:modified>
</cp:coreProperties>
</file>