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17" w:rsidRPr="00156917" w:rsidRDefault="00156917" w:rsidP="00156917">
      <w:pPr>
        <w:pStyle w:val="4"/>
        <w:numPr>
          <w:ilvl w:val="0"/>
          <w:numId w:val="0"/>
        </w:numPr>
        <w:rPr>
          <w:rFonts w:hint="eastAsia"/>
          <w:b/>
        </w:rPr>
      </w:pPr>
      <w:r w:rsidRPr="00156917">
        <w:rPr>
          <w:rFonts w:hint="eastAsia"/>
          <w:bdr w:val="single" w:sz="4" w:space="0" w:color="auto"/>
        </w:rPr>
        <w:t>附件三</w:t>
      </w:r>
      <w:r>
        <w:rPr>
          <w:rFonts w:hint="eastAsia"/>
          <w:b/>
        </w:rPr>
        <w:t xml:space="preserve"> </w:t>
      </w:r>
      <w:r w:rsidRPr="00156917">
        <w:rPr>
          <w:rFonts w:hint="eastAsia"/>
          <w:b/>
        </w:rPr>
        <w:t>績效指標難以呈現乘載行動不便者之實際成效</w:t>
      </w:r>
    </w:p>
    <w:p w:rsidR="00156917" w:rsidRPr="00607A46" w:rsidRDefault="00156917" w:rsidP="00156917">
      <w:pPr>
        <w:pStyle w:val="41"/>
        <w:ind w:leftChars="0" w:left="0" w:firstLineChars="177" w:firstLine="566"/>
        <w:rPr>
          <w:rFonts w:hint="eastAsia"/>
        </w:rPr>
      </w:pPr>
      <w:r w:rsidRPr="00607A46">
        <w:rPr>
          <w:rFonts w:hint="eastAsia"/>
        </w:rPr>
        <w:t>以無障礙計程車數量</w:t>
      </w:r>
      <w:bookmarkStart w:id="0" w:name="_GoBack"/>
      <w:bookmarkEnd w:id="0"/>
      <w:r w:rsidRPr="00607A46">
        <w:rPr>
          <w:rFonts w:hint="eastAsia"/>
        </w:rPr>
        <w:t>前3多之臺北市、新北市及高雄市</w:t>
      </w:r>
      <w:proofErr w:type="gramStart"/>
      <w:r w:rsidRPr="00607A46">
        <w:rPr>
          <w:rFonts w:hint="eastAsia"/>
        </w:rPr>
        <w:t>106</w:t>
      </w:r>
      <w:proofErr w:type="gramEnd"/>
      <w:r w:rsidRPr="00607A46">
        <w:rPr>
          <w:rFonts w:hint="eastAsia"/>
        </w:rPr>
        <w:t>年度資料進行比較，進一步考量該市之無障礙計程車營運輛數，以該年度乘載行動不便者之</w:t>
      </w:r>
      <w:proofErr w:type="gramStart"/>
      <w:r w:rsidRPr="00607A46">
        <w:rPr>
          <w:rFonts w:hint="eastAsia"/>
        </w:rPr>
        <w:t>總趟次除</w:t>
      </w:r>
      <w:proofErr w:type="gramEnd"/>
      <w:r w:rsidRPr="00607A46">
        <w:rPr>
          <w:rFonts w:hint="eastAsia"/>
        </w:rPr>
        <w:t>以106年底營運輛數及月份，平均</w:t>
      </w:r>
      <w:proofErr w:type="gramStart"/>
      <w:r w:rsidRPr="00607A46">
        <w:rPr>
          <w:rFonts w:hint="eastAsia"/>
        </w:rPr>
        <w:t>每輛無障礙</w:t>
      </w:r>
      <w:proofErr w:type="gramEnd"/>
      <w:r w:rsidRPr="00607A46">
        <w:rPr>
          <w:rFonts w:hint="eastAsia"/>
        </w:rPr>
        <w:t>計程車每月乘載行動不便</w:t>
      </w:r>
      <w:proofErr w:type="gramStart"/>
      <w:r w:rsidRPr="00607A46">
        <w:rPr>
          <w:rFonts w:hint="eastAsia"/>
        </w:rPr>
        <w:t>者趟次</w:t>
      </w:r>
      <w:proofErr w:type="gramEnd"/>
      <w:r w:rsidRPr="00607A46">
        <w:rPr>
          <w:rFonts w:hint="eastAsia"/>
        </w:rPr>
        <w:t>分別約為33.5趟、52.6趟、75.1趟；新北市績效指標</w:t>
      </w:r>
      <w:r w:rsidRPr="00607A46">
        <w:rPr>
          <w:rFonts w:hAnsi="標楷體" w:hint="eastAsia"/>
        </w:rPr>
        <w:t>（48%）</w:t>
      </w:r>
      <w:r w:rsidRPr="00607A46">
        <w:rPr>
          <w:rFonts w:hint="eastAsia"/>
        </w:rPr>
        <w:t>達成率雖較臺北市</w:t>
      </w:r>
      <w:r w:rsidRPr="00607A46">
        <w:rPr>
          <w:rFonts w:hAnsi="標楷體" w:hint="eastAsia"/>
        </w:rPr>
        <w:t>（70%）</w:t>
      </w:r>
      <w:r w:rsidRPr="00607A46">
        <w:rPr>
          <w:rFonts w:hint="eastAsia"/>
        </w:rPr>
        <w:t>為低，</w:t>
      </w:r>
      <w:proofErr w:type="gramStart"/>
      <w:r w:rsidRPr="00607A46">
        <w:rPr>
          <w:rFonts w:hint="eastAsia"/>
        </w:rPr>
        <w:t>然新北市</w:t>
      </w:r>
      <w:proofErr w:type="gramEnd"/>
      <w:r w:rsidRPr="00607A46">
        <w:rPr>
          <w:rFonts w:hint="eastAsia"/>
        </w:rPr>
        <w:t>平均</w:t>
      </w:r>
      <w:proofErr w:type="gramStart"/>
      <w:r w:rsidRPr="00607A46">
        <w:rPr>
          <w:rFonts w:hint="eastAsia"/>
        </w:rPr>
        <w:t>每輛無障礙</w:t>
      </w:r>
      <w:proofErr w:type="gramEnd"/>
      <w:r w:rsidRPr="00607A46">
        <w:rPr>
          <w:rFonts w:hint="eastAsia"/>
        </w:rPr>
        <w:t>計程車每月乘載行動不便</w:t>
      </w:r>
      <w:proofErr w:type="gramStart"/>
      <w:r w:rsidRPr="00607A46">
        <w:rPr>
          <w:rFonts w:hint="eastAsia"/>
        </w:rPr>
        <w:t>者趟次</w:t>
      </w:r>
      <w:proofErr w:type="gramEnd"/>
      <w:r w:rsidRPr="00607A46">
        <w:rPr>
          <w:rFonts w:hint="eastAsia"/>
        </w:rPr>
        <w:t>卻較臺北市高；又，高雄市績效指標</w:t>
      </w:r>
      <w:r w:rsidRPr="00607A46">
        <w:rPr>
          <w:rFonts w:hAnsi="標楷體" w:hint="eastAsia"/>
        </w:rPr>
        <w:t>（71%）</w:t>
      </w:r>
      <w:r w:rsidRPr="00607A46">
        <w:rPr>
          <w:rFonts w:hint="eastAsia"/>
        </w:rPr>
        <w:t>與臺北市</w:t>
      </w:r>
      <w:r w:rsidRPr="00607A46">
        <w:rPr>
          <w:rFonts w:hAnsi="標楷體" w:hint="eastAsia"/>
        </w:rPr>
        <w:t>（70%）</w:t>
      </w:r>
      <w:r w:rsidRPr="00607A46">
        <w:rPr>
          <w:rFonts w:hint="eastAsia"/>
        </w:rPr>
        <w:t>相差無幾，然高雄市平均</w:t>
      </w:r>
      <w:proofErr w:type="gramStart"/>
      <w:r w:rsidRPr="00607A46">
        <w:rPr>
          <w:rFonts w:hint="eastAsia"/>
        </w:rPr>
        <w:t>每輛無障礙</w:t>
      </w:r>
      <w:proofErr w:type="gramEnd"/>
      <w:r w:rsidRPr="00607A46">
        <w:rPr>
          <w:rFonts w:hint="eastAsia"/>
        </w:rPr>
        <w:t>計程車每月乘載行動不便</w:t>
      </w:r>
      <w:proofErr w:type="gramStart"/>
      <w:r w:rsidRPr="00607A46">
        <w:rPr>
          <w:rFonts w:hint="eastAsia"/>
        </w:rPr>
        <w:t>者趟次</w:t>
      </w:r>
      <w:proofErr w:type="gramEnd"/>
      <w:r w:rsidRPr="00607A46">
        <w:rPr>
          <w:rFonts w:hint="eastAsia"/>
        </w:rPr>
        <w:t>卻較臺北市高出1倍；另</w:t>
      </w:r>
      <w:proofErr w:type="gramStart"/>
      <w:r w:rsidRPr="00607A46">
        <w:rPr>
          <w:rFonts w:hint="eastAsia"/>
        </w:rPr>
        <w:t>106</w:t>
      </w:r>
      <w:proofErr w:type="gramEnd"/>
      <w:r w:rsidRPr="00607A46">
        <w:rPr>
          <w:rFonts w:hint="eastAsia"/>
        </w:rPr>
        <w:t>年度績效指標達成率最高之花蓮縣，平均</w:t>
      </w:r>
      <w:proofErr w:type="gramStart"/>
      <w:r w:rsidRPr="00607A46">
        <w:rPr>
          <w:rFonts w:hint="eastAsia"/>
        </w:rPr>
        <w:t>每輛無障礙</w:t>
      </w:r>
      <w:proofErr w:type="gramEnd"/>
      <w:r w:rsidRPr="00607A46">
        <w:rPr>
          <w:rFonts w:hint="eastAsia"/>
        </w:rPr>
        <w:t>計程車每月乘載行動不便</w:t>
      </w:r>
      <w:proofErr w:type="gramStart"/>
      <w:r w:rsidRPr="00607A46">
        <w:rPr>
          <w:rFonts w:hint="eastAsia"/>
        </w:rPr>
        <w:t>者趟次</w:t>
      </w:r>
      <w:proofErr w:type="gramEnd"/>
      <w:r w:rsidRPr="00607A46">
        <w:rPr>
          <w:rFonts w:hint="eastAsia"/>
        </w:rPr>
        <w:t>僅約20趟。是</w:t>
      </w:r>
      <w:proofErr w:type="gramStart"/>
      <w:r w:rsidRPr="00607A46">
        <w:rPr>
          <w:rFonts w:hint="eastAsia"/>
        </w:rPr>
        <w:t>以</w:t>
      </w:r>
      <w:proofErr w:type="gramEnd"/>
      <w:r w:rsidRPr="00607A46">
        <w:rPr>
          <w:rFonts w:hint="eastAsia"/>
        </w:rPr>
        <w:t>，交通部所定之績效指標能否呈現無障礙計程車乘載行動不便者之實際成效，非無疑義。</w:t>
      </w:r>
    </w:p>
    <w:p w:rsidR="00156917" w:rsidRPr="00607A46" w:rsidRDefault="00156917" w:rsidP="00156917">
      <w:pPr>
        <w:pStyle w:val="a"/>
        <w:jc w:val="center"/>
        <w:rPr>
          <w:rFonts w:hint="eastAsia"/>
        </w:rPr>
      </w:pPr>
      <w:r w:rsidRPr="00607A46">
        <w:rPr>
          <w:rFonts w:hint="eastAsia"/>
        </w:rPr>
        <w:t>無障礙計程車平均每輛每月乘載行動不便</w:t>
      </w:r>
      <w:proofErr w:type="gramStart"/>
      <w:r w:rsidRPr="00607A46">
        <w:rPr>
          <w:rFonts w:hint="eastAsia"/>
        </w:rPr>
        <w:t>者趟次</w:t>
      </w:r>
      <w:proofErr w:type="gramEnd"/>
      <w:r w:rsidRPr="00607A46">
        <w:rPr>
          <w:rFonts w:hint="eastAsia"/>
        </w:rPr>
        <w:t>比較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2268"/>
        <w:gridCol w:w="1559"/>
        <w:gridCol w:w="2573"/>
      </w:tblGrid>
      <w:tr w:rsidR="00156917" w:rsidRPr="00607A46" w:rsidTr="003522A2">
        <w:trPr>
          <w:trHeight w:val="1134"/>
        </w:trPr>
        <w:tc>
          <w:tcPr>
            <w:tcW w:w="1101" w:type="dxa"/>
            <w:shd w:val="clear" w:color="auto" w:fill="auto"/>
            <w:vAlign w:val="center"/>
          </w:tcPr>
          <w:p w:rsidR="00156917" w:rsidRPr="00607A46" w:rsidRDefault="00156917" w:rsidP="003522A2">
            <w:pPr>
              <w:pStyle w:val="14"/>
              <w:jc w:val="center"/>
              <w:rPr>
                <w:rFonts w:hint="eastAsia"/>
              </w:rPr>
            </w:pPr>
            <w:r w:rsidRPr="00607A46">
              <w:rPr>
                <w:rFonts w:hint="eastAsia"/>
              </w:rPr>
              <w:t>縣市</w:t>
            </w:r>
          </w:p>
        </w:tc>
        <w:tc>
          <w:tcPr>
            <w:tcW w:w="1559" w:type="dxa"/>
            <w:shd w:val="clear" w:color="auto" w:fill="auto"/>
            <w:vAlign w:val="center"/>
          </w:tcPr>
          <w:p w:rsidR="00156917" w:rsidRPr="00607A46" w:rsidRDefault="00156917" w:rsidP="003522A2">
            <w:pPr>
              <w:pStyle w:val="14"/>
              <w:jc w:val="center"/>
              <w:rPr>
                <w:rFonts w:hint="eastAsia"/>
              </w:rPr>
            </w:pPr>
            <w:proofErr w:type="gramStart"/>
            <w:r w:rsidRPr="00607A46">
              <w:rPr>
                <w:rFonts w:hint="eastAsia"/>
              </w:rPr>
              <w:t>106</w:t>
            </w:r>
            <w:proofErr w:type="gramEnd"/>
            <w:r w:rsidRPr="00607A46">
              <w:rPr>
                <w:rFonts w:hint="eastAsia"/>
              </w:rPr>
              <w:t>年度</w:t>
            </w:r>
            <w:r w:rsidRPr="00607A46">
              <w:br/>
            </w:r>
            <w:r w:rsidRPr="00607A46">
              <w:rPr>
                <w:rFonts w:hint="eastAsia"/>
              </w:rPr>
              <w:t>績效指標</w:t>
            </w:r>
          </w:p>
        </w:tc>
        <w:tc>
          <w:tcPr>
            <w:tcW w:w="2268" w:type="dxa"/>
            <w:shd w:val="clear" w:color="auto" w:fill="auto"/>
            <w:vAlign w:val="center"/>
          </w:tcPr>
          <w:p w:rsidR="00156917" w:rsidRPr="00607A46" w:rsidRDefault="00156917" w:rsidP="003522A2">
            <w:pPr>
              <w:pStyle w:val="14"/>
              <w:jc w:val="center"/>
              <w:rPr>
                <w:rFonts w:hint="eastAsia"/>
              </w:rPr>
            </w:pPr>
            <w:r w:rsidRPr="00607A46">
              <w:rPr>
                <w:rFonts w:hint="eastAsia"/>
              </w:rPr>
              <w:t>該年度乘載行動不便者</w:t>
            </w:r>
            <w:proofErr w:type="gramStart"/>
            <w:r w:rsidRPr="00607A46">
              <w:rPr>
                <w:rFonts w:hint="eastAsia"/>
              </w:rPr>
              <w:t>總趟次</w:t>
            </w:r>
            <w:proofErr w:type="gramEnd"/>
            <w:r>
              <w:br/>
            </w:r>
            <w:r>
              <w:rPr>
                <w:rFonts w:hint="eastAsia"/>
              </w:rPr>
              <w:t>(A)</w:t>
            </w:r>
          </w:p>
        </w:tc>
        <w:tc>
          <w:tcPr>
            <w:tcW w:w="1559" w:type="dxa"/>
            <w:shd w:val="clear" w:color="auto" w:fill="auto"/>
            <w:vAlign w:val="center"/>
          </w:tcPr>
          <w:p w:rsidR="00156917" w:rsidRPr="00607A46" w:rsidRDefault="00156917" w:rsidP="003522A2">
            <w:pPr>
              <w:pStyle w:val="14"/>
              <w:jc w:val="center"/>
              <w:rPr>
                <w:rFonts w:hint="eastAsia"/>
              </w:rPr>
            </w:pPr>
            <w:r w:rsidRPr="00607A46">
              <w:rPr>
                <w:rFonts w:hint="eastAsia"/>
              </w:rPr>
              <w:t>106年底</w:t>
            </w:r>
            <w:r w:rsidRPr="00607A46">
              <w:br/>
            </w:r>
            <w:r w:rsidRPr="00607A46">
              <w:rPr>
                <w:rFonts w:hint="eastAsia"/>
              </w:rPr>
              <w:t>營運輛數</w:t>
            </w:r>
            <w:r>
              <w:br/>
            </w:r>
            <w:r>
              <w:rPr>
                <w:rFonts w:hint="eastAsia"/>
              </w:rPr>
              <w:t>(B)</w:t>
            </w:r>
          </w:p>
        </w:tc>
        <w:tc>
          <w:tcPr>
            <w:tcW w:w="2573" w:type="dxa"/>
            <w:shd w:val="clear" w:color="auto" w:fill="F2F2F2"/>
            <w:vAlign w:val="center"/>
          </w:tcPr>
          <w:p w:rsidR="00156917" w:rsidRPr="00607A46" w:rsidRDefault="00156917" w:rsidP="003522A2">
            <w:pPr>
              <w:pStyle w:val="14"/>
              <w:jc w:val="center"/>
              <w:rPr>
                <w:rFonts w:hint="eastAsia"/>
              </w:rPr>
            </w:pPr>
            <w:r w:rsidRPr="00607A46">
              <w:rPr>
                <w:rFonts w:hint="eastAsia"/>
              </w:rPr>
              <w:t>平均每輛每月</w:t>
            </w:r>
            <w:r w:rsidRPr="00607A46">
              <w:br/>
            </w:r>
            <w:r w:rsidRPr="00607A46">
              <w:rPr>
                <w:rFonts w:hint="eastAsia"/>
              </w:rPr>
              <w:t>乘載行動不便</w:t>
            </w:r>
            <w:proofErr w:type="gramStart"/>
            <w:r w:rsidRPr="00607A46">
              <w:rPr>
                <w:rFonts w:hint="eastAsia"/>
              </w:rPr>
              <w:t>者趟次</w:t>
            </w:r>
            <w:proofErr w:type="gramEnd"/>
          </w:p>
          <w:p w:rsidR="00156917" w:rsidRPr="00607A46" w:rsidRDefault="00156917" w:rsidP="003522A2">
            <w:pPr>
              <w:pStyle w:val="14"/>
              <w:jc w:val="center"/>
              <w:rPr>
                <w:rFonts w:hint="eastAsia"/>
              </w:rPr>
            </w:pPr>
            <w:r w:rsidRPr="00607A46">
              <w:rPr>
                <w:rFonts w:hint="eastAsia"/>
              </w:rPr>
              <w:t>(A)/(B)/12</w:t>
            </w:r>
          </w:p>
        </w:tc>
      </w:tr>
      <w:tr w:rsidR="00156917" w:rsidRPr="00607A46" w:rsidTr="003522A2">
        <w:trPr>
          <w:trHeight w:val="397"/>
        </w:trPr>
        <w:tc>
          <w:tcPr>
            <w:tcW w:w="1101" w:type="dxa"/>
            <w:shd w:val="clear" w:color="auto" w:fill="auto"/>
            <w:vAlign w:val="center"/>
          </w:tcPr>
          <w:p w:rsidR="00156917" w:rsidRPr="00607A46" w:rsidRDefault="00156917" w:rsidP="003522A2">
            <w:pPr>
              <w:pStyle w:val="14"/>
              <w:jc w:val="center"/>
            </w:pPr>
            <w:r w:rsidRPr="00607A46">
              <w:t>臺北市</w:t>
            </w:r>
          </w:p>
        </w:tc>
        <w:tc>
          <w:tcPr>
            <w:tcW w:w="1559" w:type="dxa"/>
            <w:shd w:val="clear" w:color="auto" w:fill="auto"/>
            <w:vAlign w:val="center"/>
          </w:tcPr>
          <w:p w:rsidR="00156917" w:rsidRPr="00607A46" w:rsidRDefault="00156917" w:rsidP="003522A2">
            <w:pPr>
              <w:pStyle w:val="14"/>
              <w:jc w:val="center"/>
            </w:pPr>
            <w:r w:rsidRPr="00607A46">
              <w:rPr>
                <w:rFonts w:hint="eastAsia"/>
              </w:rPr>
              <w:t>70</w:t>
            </w:r>
            <w:r w:rsidRPr="00607A46">
              <w:t>%</w:t>
            </w:r>
          </w:p>
        </w:tc>
        <w:tc>
          <w:tcPr>
            <w:tcW w:w="2268" w:type="dxa"/>
            <w:shd w:val="clear" w:color="auto" w:fill="auto"/>
            <w:vAlign w:val="center"/>
          </w:tcPr>
          <w:p w:rsidR="00156917" w:rsidRPr="00607A46" w:rsidRDefault="00156917" w:rsidP="00156917">
            <w:pPr>
              <w:pStyle w:val="14"/>
              <w:ind w:rightChars="150" w:right="480"/>
              <w:jc w:val="right"/>
            </w:pPr>
            <w:r w:rsidRPr="00607A46">
              <w:t>104,620</w:t>
            </w:r>
            <w:r w:rsidRPr="00607A46">
              <w:rPr>
                <w:rFonts w:hint="eastAsia"/>
              </w:rPr>
              <w:t>趟</w:t>
            </w:r>
          </w:p>
        </w:tc>
        <w:tc>
          <w:tcPr>
            <w:tcW w:w="1559" w:type="dxa"/>
            <w:shd w:val="clear" w:color="auto" w:fill="auto"/>
            <w:vAlign w:val="center"/>
          </w:tcPr>
          <w:p w:rsidR="00156917" w:rsidRPr="00607A46" w:rsidRDefault="00156917" w:rsidP="00156917">
            <w:pPr>
              <w:pStyle w:val="14"/>
              <w:ind w:rightChars="100" w:right="320"/>
              <w:jc w:val="right"/>
              <w:rPr>
                <w:rFonts w:hint="eastAsia"/>
              </w:rPr>
            </w:pPr>
            <w:r w:rsidRPr="00607A46">
              <w:t>260</w:t>
            </w:r>
            <w:r w:rsidRPr="00607A46">
              <w:rPr>
                <w:rFonts w:hint="eastAsia"/>
              </w:rPr>
              <w:t>輛</w:t>
            </w:r>
          </w:p>
        </w:tc>
        <w:tc>
          <w:tcPr>
            <w:tcW w:w="2573" w:type="dxa"/>
            <w:shd w:val="clear" w:color="auto" w:fill="F2F2F2"/>
            <w:vAlign w:val="center"/>
          </w:tcPr>
          <w:p w:rsidR="00156917" w:rsidRPr="00607A46" w:rsidRDefault="00156917" w:rsidP="003522A2">
            <w:pPr>
              <w:pStyle w:val="14"/>
              <w:jc w:val="center"/>
            </w:pPr>
            <w:r w:rsidRPr="00607A46">
              <w:rPr>
                <w:rFonts w:hint="eastAsia"/>
              </w:rPr>
              <w:t>33.5趟</w:t>
            </w:r>
          </w:p>
        </w:tc>
      </w:tr>
      <w:tr w:rsidR="00156917" w:rsidRPr="00607A46" w:rsidTr="003522A2">
        <w:trPr>
          <w:trHeight w:val="397"/>
        </w:trPr>
        <w:tc>
          <w:tcPr>
            <w:tcW w:w="1101" w:type="dxa"/>
            <w:shd w:val="clear" w:color="auto" w:fill="auto"/>
            <w:vAlign w:val="center"/>
          </w:tcPr>
          <w:p w:rsidR="00156917" w:rsidRPr="00607A46" w:rsidRDefault="00156917" w:rsidP="003522A2">
            <w:pPr>
              <w:pStyle w:val="14"/>
              <w:jc w:val="center"/>
            </w:pPr>
            <w:r w:rsidRPr="00607A46">
              <w:t>新北市</w:t>
            </w:r>
          </w:p>
        </w:tc>
        <w:tc>
          <w:tcPr>
            <w:tcW w:w="1559" w:type="dxa"/>
            <w:shd w:val="clear" w:color="auto" w:fill="auto"/>
            <w:vAlign w:val="center"/>
          </w:tcPr>
          <w:p w:rsidR="00156917" w:rsidRPr="00607A46" w:rsidRDefault="00156917" w:rsidP="003522A2">
            <w:pPr>
              <w:pStyle w:val="14"/>
              <w:jc w:val="center"/>
            </w:pPr>
            <w:r w:rsidRPr="00607A46">
              <w:t>4</w:t>
            </w:r>
            <w:r w:rsidRPr="00607A46">
              <w:rPr>
                <w:rFonts w:hint="eastAsia"/>
              </w:rPr>
              <w:t>8</w:t>
            </w:r>
            <w:r w:rsidRPr="00607A46">
              <w:t>%</w:t>
            </w:r>
          </w:p>
        </w:tc>
        <w:tc>
          <w:tcPr>
            <w:tcW w:w="2268" w:type="dxa"/>
            <w:shd w:val="clear" w:color="auto" w:fill="auto"/>
            <w:vAlign w:val="center"/>
          </w:tcPr>
          <w:p w:rsidR="00156917" w:rsidRPr="00607A46" w:rsidRDefault="00156917" w:rsidP="00156917">
            <w:pPr>
              <w:pStyle w:val="14"/>
              <w:ind w:rightChars="150" w:right="480"/>
              <w:jc w:val="right"/>
            </w:pPr>
            <w:r w:rsidRPr="00607A46">
              <w:t>111,116</w:t>
            </w:r>
            <w:r w:rsidRPr="00607A46">
              <w:rPr>
                <w:rFonts w:hint="eastAsia"/>
              </w:rPr>
              <w:t>趟</w:t>
            </w:r>
          </w:p>
        </w:tc>
        <w:tc>
          <w:tcPr>
            <w:tcW w:w="1559" w:type="dxa"/>
            <w:shd w:val="clear" w:color="auto" w:fill="auto"/>
            <w:vAlign w:val="center"/>
          </w:tcPr>
          <w:p w:rsidR="00156917" w:rsidRPr="00607A46" w:rsidRDefault="00156917" w:rsidP="00156917">
            <w:pPr>
              <w:pStyle w:val="14"/>
              <w:ind w:rightChars="100" w:right="320"/>
              <w:jc w:val="right"/>
              <w:rPr>
                <w:rFonts w:hint="eastAsia"/>
              </w:rPr>
            </w:pPr>
            <w:r w:rsidRPr="00607A46">
              <w:t>176</w:t>
            </w:r>
            <w:r w:rsidRPr="00607A46">
              <w:rPr>
                <w:rFonts w:hint="eastAsia"/>
              </w:rPr>
              <w:t>輛</w:t>
            </w:r>
          </w:p>
        </w:tc>
        <w:tc>
          <w:tcPr>
            <w:tcW w:w="2573" w:type="dxa"/>
            <w:shd w:val="clear" w:color="auto" w:fill="F2F2F2"/>
            <w:vAlign w:val="center"/>
          </w:tcPr>
          <w:p w:rsidR="00156917" w:rsidRPr="00607A46" w:rsidRDefault="00156917" w:rsidP="003522A2">
            <w:pPr>
              <w:pStyle w:val="14"/>
              <w:jc w:val="center"/>
            </w:pPr>
            <w:r w:rsidRPr="00607A46">
              <w:rPr>
                <w:rFonts w:hint="eastAsia"/>
              </w:rPr>
              <w:t>52.6趟</w:t>
            </w:r>
          </w:p>
        </w:tc>
      </w:tr>
      <w:tr w:rsidR="00156917" w:rsidRPr="00607A46" w:rsidTr="003522A2">
        <w:trPr>
          <w:trHeight w:val="397"/>
        </w:trPr>
        <w:tc>
          <w:tcPr>
            <w:tcW w:w="1101" w:type="dxa"/>
            <w:shd w:val="clear" w:color="auto" w:fill="auto"/>
            <w:vAlign w:val="center"/>
          </w:tcPr>
          <w:p w:rsidR="00156917" w:rsidRPr="00607A46" w:rsidRDefault="00156917" w:rsidP="003522A2">
            <w:pPr>
              <w:pStyle w:val="14"/>
              <w:jc w:val="center"/>
              <w:rPr>
                <w:rFonts w:hint="eastAsia"/>
              </w:rPr>
            </w:pPr>
            <w:r w:rsidRPr="00607A46">
              <w:rPr>
                <w:rFonts w:hint="eastAsia"/>
              </w:rPr>
              <w:t>高雄市</w:t>
            </w:r>
          </w:p>
        </w:tc>
        <w:tc>
          <w:tcPr>
            <w:tcW w:w="1559" w:type="dxa"/>
            <w:shd w:val="clear" w:color="auto" w:fill="auto"/>
            <w:vAlign w:val="center"/>
          </w:tcPr>
          <w:p w:rsidR="00156917" w:rsidRPr="00607A46" w:rsidRDefault="00156917" w:rsidP="003522A2">
            <w:pPr>
              <w:pStyle w:val="14"/>
              <w:jc w:val="center"/>
              <w:rPr>
                <w:rFonts w:hint="eastAsia"/>
              </w:rPr>
            </w:pPr>
            <w:r w:rsidRPr="00607A46">
              <w:t>71%</w:t>
            </w:r>
          </w:p>
        </w:tc>
        <w:tc>
          <w:tcPr>
            <w:tcW w:w="2268" w:type="dxa"/>
            <w:shd w:val="clear" w:color="auto" w:fill="auto"/>
            <w:vAlign w:val="center"/>
          </w:tcPr>
          <w:p w:rsidR="00156917" w:rsidRPr="00607A46" w:rsidRDefault="00156917" w:rsidP="00156917">
            <w:pPr>
              <w:pStyle w:val="14"/>
              <w:ind w:rightChars="150" w:right="480"/>
              <w:jc w:val="right"/>
              <w:rPr>
                <w:rFonts w:hint="eastAsia"/>
              </w:rPr>
            </w:pPr>
            <w:r w:rsidRPr="00607A46">
              <w:t>124,335</w:t>
            </w:r>
            <w:r w:rsidRPr="00607A46">
              <w:rPr>
                <w:rFonts w:hint="eastAsia"/>
              </w:rPr>
              <w:t>趟</w:t>
            </w:r>
          </w:p>
        </w:tc>
        <w:tc>
          <w:tcPr>
            <w:tcW w:w="1559" w:type="dxa"/>
            <w:shd w:val="clear" w:color="auto" w:fill="auto"/>
            <w:vAlign w:val="center"/>
          </w:tcPr>
          <w:p w:rsidR="00156917" w:rsidRPr="00607A46" w:rsidRDefault="00156917" w:rsidP="00156917">
            <w:pPr>
              <w:pStyle w:val="14"/>
              <w:ind w:rightChars="100" w:right="320"/>
              <w:jc w:val="right"/>
              <w:rPr>
                <w:rFonts w:hint="eastAsia"/>
              </w:rPr>
            </w:pPr>
            <w:r w:rsidRPr="00607A46">
              <w:rPr>
                <w:rFonts w:hint="eastAsia"/>
              </w:rPr>
              <w:t>138輛</w:t>
            </w:r>
          </w:p>
        </w:tc>
        <w:tc>
          <w:tcPr>
            <w:tcW w:w="2573" w:type="dxa"/>
            <w:shd w:val="clear" w:color="auto" w:fill="F2F2F2"/>
            <w:vAlign w:val="center"/>
          </w:tcPr>
          <w:p w:rsidR="00156917" w:rsidRPr="00607A46" w:rsidRDefault="00156917" w:rsidP="003522A2">
            <w:pPr>
              <w:pStyle w:val="14"/>
              <w:jc w:val="center"/>
              <w:rPr>
                <w:rFonts w:hint="eastAsia"/>
              </w:rPr>
            </w:pPr>
            <w:r w:rsidRPr="00607A46">
              <w:rPr>
                <w:rFonts w:hint="eastAsia"/>
              </w:rPr>
              <w:t>75.1趟</w:t>
            </w:r>
          </w:p>
        </w:tc>
      </w:tr>
      <w:tr w:rsidR="00156917" w:rsidRPr="00607A46" w:rsidTr="003522A2">
        <w:trPr>
          <w:trHeight w:val="397"/>
        </w:trPr>
        <w:tc>
          <w:tcPr>
            <w:tcW w:w="1101" w:type="dxa"/>
            <w:shd w:val="clear" w:color="auto" w:fill="auto"/>
            <w:vAlign w:val="center"/>
          </w:tcPr>
          <w:p w:rsidR="00156917" w:rsidRPr="00607A46" w:rsidRDefault="00156917" w:rsidP="003522A2">
            <w:pPr>
              <w:pStyle w:val="14"/>
              <w:jc w:val="center"/>
              <w:rPr>
                <w:rFonts w:hint="eastAsia"/>
              </w:rPr>
            </w:pPr>
            <w:r w:rsidRPr="00607A46">
              <w:rPr>
                <w:rFonts w:hint="eastAsia"/>
              </w:rPr>
              <w:t>花蓮縣</w:t>
            </w:r>
          </w:p>
        </w:tc>
        <w:tc>
          <w:tcPr>
            <w:tcW w:w="1559" w:type="dxa"/>
            <w:shd w:val="clear" w:color="auto" w:fill="auto"/>
            <w:vAlign w:val="center"/>
          </w:tcPr>
          <w:p w:rsidR="00156917" w:rsidRPr="00607A46" w:rsidRDefault="00156917" w:rsidP="003522A2">
            <w:pPr>
              <w:pStyle w:val="14"/>
              <w:jc w:val="center"/>
            </w:pPr>
            <w:r w:rsidRPr="00607A46">
              <w:t>96%</w:t>
            </w:r>
          </w:p>
        </w:tc>
        <w:tc>
          <w:tcPr>
            <w:tcW w:w="2268" w:type="dxa"/>
            <w:shd w:val="clear" w:color="auto" w:fill="auto"/>
            <w:vAlign w:val="center"/>
          </w:tcPr>
          <w:p w:rsidR="00156917" w:rsidRPr="00607A46" w:rsidRDefault="00156917" w:rsidP="00156917">
            <w:pPr>
              <w:pStyle w:val="14"/>
              <w:ind w:rightChars="150" w:right="480"/>
              <w:jc w:val="right"/>
            </w:pPr>
            <w:r w:rsidRPr="00607A46">
              <w:t>4,786</w:t>
            </w:r>
            <w:r w:rsidRPr="00607A46">
              <w:rPr>
                <w:rFonts w:hint="eastAsia"/>
              </w:rPr>
              <w:t>趟</w:t>
            </w:r>
          </w:p>
        </w:tc>
        <w:tc>
          <w:tcPr>
            <w:tcW w:w="1559" w:type="dxa"/>
            <w:shd w:val="clear" w:color="auto" w:fill="auto"/>
            <w:vAlign w:val="center"/>
          </w:tcPr>
          <w:p w:rsidR="00156917" w:rsidRPr="00607A46" w:rsidRDefault="00156917" w:rsidP="00156917">
            <w:pPr>
              <w:pStyle w:val="14"/>
              <w:ind w:rightChars="100" w:right="320"/>
              <w:jc w:val="right"/>
              <w:rPr>
                <w:rFonts w:hint="eastAsia"/>
              </w:rPr>
            </w:pPr>
            <w:r w:rsidRPr="00607A46">
              <w:rPr>
                <w:rFonts w:hint="eastAsia"/>
              </w:rPr>
              <w:t>20輛</w:t>
            </w:r>
          </w:p>
        </w:tc>
        <w:tc>
          <w:tcPr>
            <w:tcW w:w="2573" w:type="dxa"/>
            <w:shd w:val="clear" w:color="auto" w:fill="F2F2F2"/>
            <w:vAlign w:val="center"/>
          </w:tcPr>
          <w:p w:rsidR="00156917" w:rsidRPr="00607A46" w:rsidRDefault="00156917" w:rsidP="003522A2">
            <w:pPr>
              <w:pStyle w:val="14"/>
              <w:jc w:val="center"/>
              <w:rPr>
                <w:rFonts w:hint="eastAsia"/>
              </w:rPr>
            </w:pPr>
            <w:r w:rsidRPr="00607A46">
              <w:rPr>
                <w:rFonts w:hint="eastAsia"/>
              </w:rPr>
              <w:t>19.9趟</w:t>
            </w:r>
          </w:p>
        </w:tc>
      </w:tr>
    </w:tbl>
    <w:p w:rsidR="00647294" w:rsidRPr="00156917" w:rsidRDefault="00156917" w:rsidP="00156917">
      <w:pPr>
        <w:pStyle w:val="a5"/>
      </w:pPr>
      <w:r w:rsidRPr="00607A46">
        <w:rPr>
          <w:rFonts w:hint="eastAsia"/>
        </w:rPr>
        <w:t>資料來源：各縣市政府。</w:t>
      </w:r>
    </w:p>
    <w:sectPr w:rsidR="00647294" w:rsidRPr="0015691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5374DA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
    <w:nsid w:val="4A5F5684"/>
    <w:multiLevelType w:val="hybridMultilevel"/>
    <w:tmpl w:val="15E8C1C8"/>
    <w:lvl w:ilvl="0" w:tplc="93F24858">
      <w:start w:val="1"/>
      <w:numFmt w:val="decimal"/>
      <w:pStyle w:val="a"/>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17"/>
    <w:rsid w:val="00156917"/>
    <w:rsid w:val="00647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6917"/>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basedOn w:val="a0"/>
    <w:link w:val="10"/>
    <w:qFormat/>
    <w:rsid w:val="00156917"/>
    <w:pPr>
      <w:numPr>
        <w:numId w:val="2"/>
      </w:numPr>
      <w:outlineLvl w:val="0"/>
    </w:pPr>
    <w:rPr>
      <w:rFonts w:hAnsi="Arial"/>
      <w:bCs/>
      <w:kern w:val="32"/>
      <w:szCs w:val="52"/>
    </w:rPr>
  </w:style>
  <w:style w:type="paragraph" w:styleId="2">
    <w:name w:val="heading 2"/>
    <w:basedOn w:val="a0"/>
    <w:link w:val="20"/>
    <w:qFormat/>
    <w:rsid w:val="00156917"/>
    <w:pPr>
      <w:numPr>
        <w:ilvl w:val="1"/>
        <w:numId w:val="2"/>
      </w:numPr>
      <w:outlineLvl w:val="1"/>
    </w:pPr>
    <w:rPr>
      <w:rFonts w:hAnsi="Arial"/>
      <w:bCs/>
      <w:kern w:val="32"/>
      <w:szCs w:val="48"/>
    </w:rPr>
  </w:style>
  <w:style w:type="paragraph" w:styleId="3">
    <w:name w:val="heading 3"/>
    <w:basedOn w:val="a0"/>
    <w:link w:val="30"/>
    <w:qFormat/>
    <w:rsid w:val="00156917"/>
    <w:pPr>
      <w:numPr>
        <w:ilvl w:val="2"/>
        <w:numId w:val="2"/>
      </w:numPr>
      <w:outlineLvl w:val="2"/>
    </w:pPr>
    <w:rPr>
      <w:rFonts w:hAnsi="Arial"/>
      <w:bCs/>
      <w:kern w:val="32"/>
      <w:szCs w:val="36"/>
    </w:rPr>
  </w:style>
  <w:style w:type="paragraph" w:styleId="4">
    <w:name w:val="heading 4"/>
    <w:basedOn w:val="a0"/>
    <w:link w:val="40"/>
    <w:qFormat/>
    <w:rsid w:val="00156917"/>
    <w:pPr>
      <w:numPr>
        <w:ilvl w:val="3"/>
        <w:numId w:val="2"/>
      </w:numPr>
      <w:outlineLvl w:val="3"/>
    </w:pPr>
    <w:rPr>
      <w:rFonts w:hAnsi="Arial"/>
      <w:kern w:val="32"/>
      <w:szCs w:val="36"/>
    </w:rPr>
  </w:style>
  <w:style w:type="paragraph" w:styleId="5">
    <w:name w:val="heading 5"/>
    <w:basedOn w:val="a0"/>
    <w:link w:val="50"/>
    <w:qFormat/>
    <w:rsid w:val="00156917"/>
    <w:pPr>
      <w:numPr>
        <w:ilvl w:val="4"/>
        <w:numId w:val="2"/>
      </w:numPr>
      <w:outlineLvl w:val="4"/>
    </w:pPr>
    <w:rPr>
      <w:rFonts w:hAnsi="Arial"/>
      <w:bCs/>
      <w:kern w:val="32"/>
      <w:szCs w:val="36"/>
    </w:rPr>
  </w:style>
  <w:style w:type="paragraph" w:styleId="6">
    <w:name w:val="heading 6"/>
    <w:basedOn w:val="a0"/>
    <w:link w:val="60"/>
    <w:qFormat/>
    <w:rsid w:val="00156917"/>
    <w:pPr>
      <w:numPr>
        <w:ilvl w:val="5"/>
        <w:numId w:val="2"/>
      </w:numPr>
      <w:tabs>
        <w:tab w:val="left" w:pos="2094"/>
      </w:tabs>
      <w:outlineLvl w:val="5"/>
    </w:pPr>
    <w:rPr>
      <w:rFonts w:hAnsi="Arial"/>
      <w:kern w:val="32"/>
      <w:szCs w:val="36"/>
    </w:rPr>
  </w:style>
  <w:style w:type="paragraph" w:styleId="7">
    <w:name w:val="heading 7"/>
    <w:basedOn w:val="a0"/>
    <w:link w:val="70"/>
    <w:qFormat/>
    <w:rsid w:val="00156917"/>
    <w:pPr>
      <w:numPr>
        <w:ilvl w:val="6"/>
        <w:numId w:val="2"/>
      </w:numPr>
      <w:outlineLvl w:val="6"/>
    </w:pPr>
    <w:rPr>
      <w:rFonts w:hAnsi="Arial"/>
      <w:bCs/>
      <w:kern w:val="32"/>
      <w:szCs w:val="36"/>
    </w:rPr>
  </w:style>
  <w:style w:type="paragraph" w:styleId="8">
    <w:name w:val="heading 8"/>
    <w:basedOn w:val="a0"/>
    <w:link w:val="80"/>
    <w:qFormat/>
    <w:rsid w:val="00156917"/>
    <w:pPr>
      <w:numPr>
        <w:ilvl w:val="7"/>
        <w:numId w:val="2"/>
      </w:numPr>
      <w:outlineLvl w:val="7"/>
    </w:pPr>
    <w:rPr>
      <w:rFonts w:hAnsi="Arial"/>
      <w:kern w:val="32"/>
      <w:szCs w:val="36"/>
    </w:rPr>
  </w:style>
  <w:style w:type="paragraph" w:styleId="9">
    <w:name w:val="heading 9"/>
    <w:basedOn w:val="a0"/>
    <w:link w:val="90"/>
    <w:unhideWhenUsed/>
    <w:qFormat/>
    <w:rsid w:val="00156917"/>
    <w:pPr>
      <w:numPr>
        <w:ilvl w:val="8"/>
        <w:numId w:val="2"/>
      </w:numPr>
      <w:ind w:left="3403" w:hanging="851"/>
      <w:outlineLvl w:val="8"/>
    </w:pPr>
    <w:rPr>
      <w:rFonts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156917"/>
    <w:rPr>
      <w:rFonts w:ascii="標楷體" w:eastAsia="標楷體" w:hAnsi="Arial" w:cs="Times New Roman"/>
      <w:bCs/>
      <w:kern w:val="32"/>
      <w:sz w:val="32"/>
      <w:szCs w:val="52"/>
    </w:rPr>
  </w:style>
  <w:style w:type="character" w:customStyle="1" w:styleId="20">
    <w:name w:val="標題 2 字元"/>
    <w:basedOn w:val="a1"/>
    <w:link w:val="2"/>
    <w:rsid w:val="00156917"/>
    <w:rPr>
      <w:rFonts w:ascii="標楷體" w:eastAsia="標楷體" w:hAnsi="Arial" w:cs="Times New Roman"/>
      <w:bCs/>
      <w:kern w:val="32"/>
      <w:sz w:val="32"/>
      <w:szCs w:val="48"/>
    </w:rPr>
  </w:style>
  <w:style w:type="character" w:customStyle="1" w:styleId="30">
    <w:name w:val="標題 3 字元"/>
    <w:basedOn w:val="a1"/>
    <w:link w:val="3"/>
    <w:rsid w:val="00156917"/>
    <w:rPr>
      <w:rFonts w:ascii="標楷體" w:eastAsia="標楷體" w:hAnsi="Arial" w:cs="Times New Roman"/>
      <w:bCs/>
      <w:kern w:val="32"/>
      <w:sz w:val="32"/>
      <w:szCs w:val="36"/>
    </w:rPr>
  </w:style>
  <w:style w:type="character" w:customStyle="1" w:styleId="40">
    <w:name w:val="標題 4 字元"/>
    <w:basedOn w:val="a1"/>
    <w:link w:val="4"/>
    <w:rsid w:val="00156917"/>
    <w:rPr>
      <w:rFonts w:ascii="標楷體" w:eastAsia="標楷體" w:hAnsi="Arial" w:cs="Times New Roman"/>
      <w:kern w:val="32"/>
      <w:sz w:val="32"/>
      <w:szCs w:val="36"/>
    </w:rPr>
  </w:style>
  <w:style w:type="character" w:customStyle="1" w:styleId="50">
    <w:name w:val="標題 5 字元"/>
    <w:basedOn w:val="a1"/>
    <w:link w:val="5"/>
    <w:rsid w:val="00156917"/>
    <w:rPr>
      <w:rFonts w:ascii="標楷體" w:eastAsia="標楷體" w:hAnsi="Arial" w:cs="Times New Roman"/>
      <w:bCs/>
      <w:kern w:val="32"/>
      <w:sz w:val="32"/>
      <w:szCs w:val="36"/>
    </w:rPr>
  </w:style>
  <w:style w:type="character" w:customStyle="1" w:styleId="60">
    <w:name w:val="標題 6 字元"/>
    <w:basedOn w:val="a1"/>
    <w:link w:val="6"/>
    <w:rsid w:val="00156917"/>
    <w:rPr>
      <w:rFonts w:ascii="標楷體" w:eastAsia="標楷體" w:hAnsi="Arial" w:cs="Times New Roman"/>
      <w:kern w:val="32"/>
      <w:sz w:val="32"/>
      <w:szCs w:val="36"/>
    </w:rPr>
  </w:style>
  <w:style w:type="character" w:customStyle="1" w:styleId="70">
    <w:name w:val="標題 7 字元"/>
    <w:basedOn w:val="a1"/>
    <w:link w:val="7"/>
    <w:rsid w:val="00156917"/>
    <w:rPr>
      <w:rFonts w:ascii="標楷體" w:eastAsia="標楷體" w:hAnsi="Arial" w:cs="Times New Roman"/>
      <w:bCs/>
      <w:kern w:val="32"/>
      <w:sz w:val="32"/>
      <w:szCs w:val="36"/>
    </w:rPr>
  </w:style>
  <w:style w:type="character" w:customStyle="1" w:styleId="80">
    <w:name w:val="標題 8 字元"/>
    <w:basedOn w:val="a1"/>
    <w:link w:val="8"/>
    <w:rsid w:val="00156917"/>
    <w:rPr>
      <w:rFonts w:ascii="標楷體" w:eastAsia="標楷體" w:hAnsi="Arial" w:cs="Times New Roman"/>
      <w:kern w:val="32"/>
      <w:sz w:val="32"/>
      <w:szCs w:val="36"/>
    </w:rPr>
  </w:style>
  <w:style w:type="character" w:customStyle="1" w:styleId="90">
    <w:name w:val="標題 9 字元"/>
    <w:basedOn w:val="a1"/>
    <w:link w:val="9"/>
    <w:rsid w:val="00156917"/>
    <w:rPr>
      <w:rFonts w:ascii="標楷體" w:eastAsia="標楷體" w:hAnsi="Cambria" w:cs="Times New Roman"/>
      <w:kern w:val="32"/>
      <w:sz w:val="32"/>
      <w:szCs w:val="36"/>
    </w:rPr>
  </w:style>
  <w:style w:type="paragraph" w:customStyle="1" w:styleId="41">
    <w:name w:val="段落樣式4"/>
    <w:basedOn w:val="a0"/>
    <w:qFormat/>
    <w:rsid w:val="00156917"/>
    <w:pPr>
      <w:tabs>
        <w:tab w:val="left" w:pos="567"/>
      </w:tabs>
      <w:ind w:leftChars="500" w:left="500" w:firstLineChars="200" w:firstLine="200"/>
    </w:pPr>
    <w:rPr>
      <w:kern w:val="32"/>
    </w:rPr>
  </w:style>
  <w:style w:type="paragraph" w:customStyle="1" w:styleId="14">
    <w:name w:val="表格14"/>
    <w:basedOn w:val="a0"/>
    <w:rsid w:val="00156917"/>
    <w:pPr>
      <w:adjustRightInd w:val="0"/>
      <w:snapToGrid w:val="0"/>
      <w:spacing w:line="360" w:lineRule="exact"/>
    </w:pPr>
    <w:rPr>
      <w:snapToGrid w:val="0"/>
      <w:spacing w:val="-14"/>
      <w:kern w:val="0"/>
      <w:sz w:val="28"/>
    </w:rPr>
  </w:style>
  <w:style w:type="paragraph" w:customStyle="1" w:styleId="a">
    <w:name w:val="表標題"/>
    <w:link w:val="a4"/>
    <w:qFormat/>
    <w:rsid w:val="00156917"/>
    <w:pPr>
      <w:keepNext/>
      <w:widowControl w:val="0"/>
      <w:numPr>
        <w:numId w:val="1"/>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5">
    <w:name w:val="資料來源"/>
    <w:basedOn w:val="a0"/>
    <w:rsid w:val="00156917"/>
    <w:pPr>
      <w:kinsoku w:val="0"/>
      <w:adjustRightInd w:val="0"/>
      <w:snapToGrid w:val="0"/>
      <w:spacing w:before="40" w:after="240" w:line="360" w:lineRule="exact"/>
    </w:pPr>
    <w:rPr>
      <w:spacing w:val="-10"/>
      <w:kern w:val="0"/>
      <w:sz w:val="28"/>
      <w:szCs w:val="22"/>
    </w:rPr>
  </w:style>
  <w:style w:type="character" w:customStyle="1" w:styleId="a4">
    <w:name w:val="表標題 字元"/>
    <w:link w:val="a"/>
    <w:rsid w:val="00156917"/>
    <w:rPr>
      <w:rFonts w:ascii="標楷體" w:eastAsia="標楷體" w:hAnsi="華康楷書體W5(P)" w:cs="Times New Roman"/>
      <w:bCs/>
      <w:spacing w:val="-10"/>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6917"/>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basedOn w:val="a0"/>
    <w:link w:val="10"/>
    <w:qFormat/>
    <w:rsid w:val="00156917"/>
    <w:pPr>
      <w:numPr>
        <w:numId w:val="2"/>
      </w:numPr>
      <w:outlineLvl w:val="0"/>
    </w:pPr>
    <w:rPr>
      <w:rFonts w:hAnsi="Arial"/>
      <w:bCs/>
      <w:kern w:val="32"/>
      <w:szCs w:val="52"/>
    </w:rPr>
  </w:style>
  <w:style w:type="paragraph" w:styleId="2">
    <w:name w:val="heading 2"/>
    <w:basedOn w:val="a0"/>
    <w:link w:val="20"/>
    <w:qFormat/>
    <w:rsid w:val="00156917"/>
    <w:pPr>
      <w:numPr>
        <w:ilvl w:val="1"/>
        <w:numId w:val="2"/>
      </w:numPr>
      <w:outlineLvl w:val="1"/>
    </w:pPr>
    <w:rPr>
      <w:rFonts w:hAnsi="Arial"/>
      <w:bCs/>
      <w:kern w:val="32"/>
      <w:szCs w:val="48"/>
    </w:rPr>
  </w:style>
  <w:style w:type="paragraph" w:styleId="3">
    <w:name w:val="heading 3"/>
    <w:basedOn w:val="a0"/>
    <w:link w:val="30"/>
    <w:qFormat/>
    <w:rsid w:val="00156917"/>
    <w:pPr>
      <w:numPr>
        <w:ilvl w:val="2"/>
        <w:numId w:val="2"/>
      </w:numPr>
      <w:outlineLvl w:val="2"/>
    </w:pPr>
    <w:rPr>
      <w:rFonts w:hAnsi="Arial"/>
      <w:bCs/>
      <w:kern w:val="32"/>
      <w:szCs w:val="36"/>
    </w:rPr>
  </w:style>
  <w:style w:type="paragraph" w:styleId="4">
    <w:name w:val="heading 4"/>
    <w:basedOn w:val="a0"/>
    <w:link w:val="40"/>
    <w:qFormat/>
    <w:rsid w:val="00156917"/>
    <w:pPr>
      <w:numPr>
        <w:ilvl w:val="3"/>
        <w:numId w:val="2"/>
      </w:numPr>
      <w:outlineLvl w:val="3"/>
    </w:pPr>
    <w:rPr>
      <w:rFonts w:hAnsi="Arial"/>
      <w:kern w:val="32"/>
      <w:szCs w:val="36"/>
    </w:rPr>
  </w:style>
  <w:style w:type="paragraph" w:styleId="5">
    <w:name w:val="heading 5"/>
    <w:basedOn w:val="a0"/>
    <w:link w:val="50"/>
    <w:qFormat/>
    <w:rsid w:val="00156917"/>
    <w:pPr>
      <w:numPr>
        <w:ilvl w:val="4"/>
        <w:numId w:val="2"/>
      </w:numPr>
      <w:outlineLvl w:val="4"/>
    </w:pPr>
    <w:rPr>
      <w:rFonts w:hAnsi="Arial"/>
      <w:bCs/>
      <w:kern w:val="32"/>
      <w:szCs w:val="36"/>
    </w:rPr>
  </w:style>
  <w:style w:type="paragraph" w:styleId="6">
    <w:name w:val="heading 6"/>
    <w:basedOn w:val="a0"/>
    <w:link w:val="60"/>
    <w:qFormat/>
    <w:rsid w:val="00156917"/>
    <w:pPr>
      <w:numPr>
        <w:ilvl w:val="5"/>
        <w:numId w:val="2"/>
      </w:numPr>
      <w:tabs>
        <w:tab w:val="left" w:pos="2094"/>
      </w:tabs>
      <w:outlineLvl w:val="5"/>
    </w:pPr>
    <w:rPr>
      <w:rFonts w:hAnsi="Arial"/>
      <w:kern w:val="32"/>
      <w:szCs w:val="36"/>
    </w:rPr>
  </w:style>
  <w:style w:type="paragraph" w:styleId="7">
    <w:name w:val="heading 7"/>
    <w:basedOn w:val="a0"/>
    <w:link w:val="70"/>
    <w:qFormat/>
    <w:rsid w:val="00156917"/>
    <w:pPr>
      <w:numPr>
        <w:ilvl w:val="6"/>
        <w:numId w:val="2"/>
      </w:numPr>
      <w:outlineLvl w:val="6"/>
    </w:pPr>
    <w:rPr>
      <w:rFonts w:hAnsi="Arial"/>
      <w:bCs/>
      <w:kern w:val="32"/>
      <w:szCs w:val="36"/>
    </w:rPr>
  </w:style>
  <w:style w:type="paragraph" w:styleId="8">
    <w:name w:val="heading 8"/>
    <w:basedOn w:val="a0"/>
    <w:link w:val="80"/>
    <w:qFormat/>
    <w:rsid w:val="00156917"/>
    <w:pPr>
      <w:numPr>
        <w:ilvl w:val="7"/>
        <w:numId w:val="2"/>
      </w:numPr>
      <w:outlineLvl w:val="7"/>
    </w:pPr>
    <w:rPr>
      <w:rFonts w:hAnsi="Arial"/>
      <w:kern w:val="32"/>
      <w:szCs w:val="36"/>
    </w:rPr>
  </w:style>
  <w:style w:type="paragraph" w:styleId="9">
    <w:name w:val="heading 9"/>
    <w:basedOn w:val="a0"/>
    <w:link w:val="90"/>
    <w:unhideWhenUsed/>
    <w:qFormat/>
    <w:rsid w:val="00156917"/>
    <w:pPr>
      <w:numPr>
        <w:ilvl w:val="8"/>
        <w:numId w:val="2"/>
      </w:numPr>
      <w:ind w:left="3403" w:hanging="851"/>
      <w:outlineLvl w:val="8"/>
    </w:pPr>
    <w:rPr>
      <w:rFonts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156917"/>
    <w:rPr>
      <w:rFonts w:ascii="標楷體" w:eastAsia="標楷體" w:hAnsi="Arial" w:cs="Times New Roman"/>
      <w:bCs/>
      <w:kern w:val="32"/>
      <w:sz w:val="32"/>
      <w:szCs w:val="52"/>
    </w:rPr>
  </w:style>
  <w:style w:type="character" w:customStyle="1" w:styleId="20">
    <w:name w:val="標題 2 字元"/>
    <w:basedOn w:val="a1"/>
    <w:link w:val="2"/>
    <w:rsid w:val="00156917"/>
    <w:rPr>
      <w:rFonts w:ascii="標楷體" w:eastAsia="標楷體" w:hAnsi="Arial" w:cs="Times New Roman"/>
      <w:bCs/>
      <w:kern w:val="32"/>
      <w:sz w:val="32"/>
      <w:szCs w:val="48"/>
    </w:rPr>
  </w:style>
  <w:style w:type="character" w:customStyle="1" w:styleId="30">
    <w:name w:val="標題 3 字元"/>
    <w:basedOn w:val="a1"/>
    <w:link w:val="3"/>
    <w:rsid w:val="00156917"/>
    <w:rPr>
      <w:rFonts w:ascii="標楷體" w:eastAsia="標楷體" w:hAnsi="Arial" w:cs="Times New Roman"/>
      <w:bCs/>
      <w:kern w:val="32"/>
      <w:sz w:val="32"/>
      <w:szCs w:val="36"/>
    </w:rPr>
  </w:style>
  <w:style w:type="character" w:customStyle="1" w:styleId="40">
    <w:name w:val="標題 4 字元"/>
    <w:basedOn w:val="a1"/>
    <w:link w:val="4"/>
    <w:rsid w:val="00156917"/>
    <w:rPr>
      <w:rFonts w:ascii="標楷體" w:eastAsia="標楷體" w:hAnsi="Arial" w:cs="Times New Roman"/>
      <w:kern w:val="32"/>
      <w:sz w:val="32"/>
      <w:szCs w:val="36"/>
    </w:rPr>
  </w:style>
  <w:style w:type="character" w:customStyle="1" w:styleId="50">
    <w:name w:val="標題 5 字元"/>
    <w:basedOn w:val="a1"/>
    <w:link w:val="5"/>
    <w:rsid w:val="00156917"/>
    <w:rPr>
      <w:rFonts w:ascii="標楷體" w:eastAsia="標楷體" w:hAnsi="Arial" w:cs="Times New Roman"/>
      <w:bCs/>
      <w:kern w:val="32"/>
      <w:sz w:val="32"/>
      <w:szCs w:val="36"/>
    </w:rPr>
  </w:style>
  <w:style w:type="character" w:customStyle="1" w:styleId="60">
    <w:name w:val="標題 6 字元"/>
    <w:basedOn w:val="a1"/>
    <w:link w:val="6"/>
    <w:rsid w:val="00156917"/>
    <w:rPr>
      <w:rFonts w:ascii="標楷體" w:eastAsia="標楷體" w:hAnsi="Arial" w:cs="Times New Roman"/>
      <w:kern w:val="32"/>
      <w:sz w:val="32"/>
      <w:szCs w:val="36"/>
    </w:rPr>
  </w:style>
  <w:style w:type="character" w:customStyle="1" w:styleId="70">
    <w:name w:val="標題 7 字元"/>
    <w:basedOn w:val="a1"/>
    <w:link w:val="7"/>
    <w:rsid w:val="00156917"/>
    <w:rPr>
      <w:rFonts w:ascii="標楷體" w:eastAsia="標楷體" w:hAnsi="Arial" w:cs="Times New Roman"/>
      <w:bCs/>
      <w:kern w:val="32"/>
      <w:sz w:val="32"/>
      <w:szCs w:val="36"/>
    </w:rPr>
  </w:style>
  <w:style w:type="character" w:customStyle="1" w:styleId="80">
    <w:name w:val="標題 8 字元"/>
    <w:basedOn w:val="a1"/>
    <w:link w:val="8"/>
    <w:rsid w:val="00156917"/>
    <w:rPr>
      <w:rFonts w:ascii="標楷體" w:eastAsia="標楷體" w:hAnsi="Arial" w:cs="Times New Roman"/>
      <w:kern w:val="32"/>
      <w:sz w:val="32"/>
      <w:szCs w:val="36"/>
    </w:rPr>
  </w:style>
  <w:style w:type="character" w:customStyle="1" w:styleId="90">
    <w:name w:val="標題 9 字元"/>
    <w:basedOn w:val="a1"/>
    <w:link w:val="9"/>
    <w:rsid w:val="00156917"/>
    <w:rPr>
      <w:rFonts w:ascii="標楷體" w:eastAsia="標楷體" w:hAnsi="Cambria" w:cs="Times New Roman"/>
      <w:kern w:val="32"/>
      <w:sz w:val="32"/>
      <w:szCs w:val="36"/>
    </w:rPr>
  </w:style>
  <w:style w:type="paragraph" w:customStyle="1" w:styleId="41">
    <w:name w:val="段落樣式4"/>
    <w:basedOn w:val="a0"/>
    <w:qFormat/>
    <w:rsid w:val="00156917"/>
    <w:pPr>
      <w:tabs>
        <w:tab w:val="left" w:pos="567"/>
      </w:tabs>
      <w:ind w:leftChars="500" w:left="500" w:firstLineChars="200" w:firstLine="200"/>
    </w:pPr>
    <w:rPr>
      <w:kern w:val="32"/>
    </w:rPr>
  </w:style>
  <w:style w:type="paragraph" w:customStyle="1" w:styleId="14">
    <w:name w:val="表格14"/>
    <w:basedOn w:val="a0"/>
    <w:rsid w:val="00156917"/>
    <w:pPr>
      <w:adjustRightInd w:val="0"/>
      <w:snapToGrid w:val="0"/>
      <w:spacing w:line="360" w:lineRule="exact"/>
    </w:pPr>
    <w:rPr>
      <w:snapToGrid w:val="0"/>
      <w:spacing w:val="-14"/>
      <w:kern w:val="0"/>
      <w:sz w:val="28"/>
    </w:rPr>
  </w:style>
  <w:style w:type="paragraph" w:customStyle="1" w:styleId="a">
    <w:name w:val="表標題"/>
    <w:link w:val="a4"/>
    <w:qFormat/>
    <w:rsid w:val="00156917"/>
    <w:pPr>
      <w:keepNext/>
      <w:widowControl w:val="0"/>
      <w:numPr>
        <w:numId w:val="1"/>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customStyle="1" w:styleId="a5">
    <w:name w:val="資料來源"/>
    <w:basedOn w:val="a0"/>
    <w:rsid w:val="00156917"/>
    <w:pPr>
      <w:kinsoku w:val="0"/>
      <w:adjustRightInd w:val="0"/>
      <w:snapToGrid w:val="0"/>
      <w:spacing w:before="40" w:after="240" w:line="360" w:lineRule="exact"/>
    </w:pPr>
    <w:rPr>
      <w:spacing w:val="-10"/>
      <w:kern w:val="0"/>
      <w:sz w:val="28"/>
      <w:szCs w:val="22"/>
    </w:rPr>
  </w:style>
  <w:style w:type="character" w:customStyle="1" w:styleId="a4">
    <w:name w:val="表標題 字元"/>
    <w:link w:val="a"/>
    <w:rsid w:val="00156917"/>
    <w:rPr>
      <w:rFonts w:ascii="標楷體" w:eastAsia="標楷體" w:hAnsi="華康楷書體W5(P)" w:cs="Times New Roman"/>
      <w:bCs/>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劉佳恩</dc:creator>
  <cp:lastModifiedBy>劉佳恩</cp:lastModifiedBy>
  <cp:revision>1</cp:revision>
  <dcterms:created xsi:type="dcterms:W3CDTF">2018-06-12T03:10:00Z</dcterms:created>
  <dcterms:modified xsi:type="dcterms:W3CDTF">2018-06-12T03:11:00Z</dcterms:modified>
</cp:coreProperties>
</file>