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1D" w:rsidRDefault="0098261D" w:rsidP="0098261D">
      <w:pPr>
        <w:pStyle w:val="31"/>
        <w:ind w:leftChars="126" w:left="1179" w:hangingChars="274" w:hanging="877"/>
      </w:pPr>
      <w:r>
        <w:rPr>
          <w:noProof/>
        </w:rPr>
        <w:drawing>
          <wp:inline distT="0" distB="0" distL="0" distR="0" wp14:anchorId="75FA4741" wp14:editId="1D8C8DD7">
            <wp:extent cx="5266266" cy="3166533"/>
            <wp:effectExtent l="0" t="0" r="10795" b="15240"/>
            <wp:docPr id="11" name="圖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261D" w:rsidRPr="00772A35" w:rsidRDefault="0098261D" w:rsidP="0098261D">
      <w:pPr>
        <w:pStyle w:val="a"/>
        <w:numPr>
          <w:ilvl w:val="0"/>
          <w:numId w:val="0"/>
        </w:numPr>
        <w:spacing w:before="0" w:after="0"/>
        <w:ind w:rightChars="-16" w:right="-38" w:firstLineChars="153" w:firstLine="410"/>
        <w:jc w:val="left"/>
        <w:rPr>
          <w:b/>
          <w:spacing w:val="-6"/>
        </w:rPr>
      </w:pPr>
      <w:r w:rsidRPr="00772A35">
        <w:rPr>
          <w:rFonts w:ascii="Times New Roman" w:hAnsi="Times New Roman" w:hint="eastAsia"/>
          <w:b/>
          <w:spacing w:val="-6"/>
        </w:rPr>
        <w:t>附圖</w:t>
      </w:r>
      <w:r w:rsidRPr="00772A35">
        <w:rPr>
          <w:rFonts w:ascii="Times New Roman" w:hAnsi="Times New Roman" w:hint="eastAsia"/>
          <w:b/>
          <w:spacing w:val="-6"/>
        </w:rPr>
        <w:t xml:space="preserve">1 </w:t>
      </w:r>
      <w:r>
        <w:rPr>
          <w:rFonts w:ascii="Times New Roman" w:hAnsi="Times New Roman" w:hint="eastAsia"/>
          <w:b/>
          <w:spacing w:val="-6"/>
        </w:rPr>
        <w:t xml:space="preserve"> </w:t>
      </w:r>
      <w:r w:rsidRPr="00772A35">
        <w:rPr>
          <w:rFonts w:ascii="Times New Roman" w:hAnsi="Times New Roman" w:hint="eastAsia"/>
          <w:b/>
          <w:spacing w:val="-6"/>
        </w:rPr>
        <w:t>教育部</w:t>
      </w:r>
      <w:r w:rsidRPr="00772A35">
        <w:rPr>
          <w:rFonts w:ascii="Times New Roman" w:hAnsi="Times New Roman"/>
          <w:b/>
          <w:spacing w:val="-6"/>
        </w:rPr>
        <w:t>自</w:t>
      </w:r>
      <w:r w:rsidRPr="00772A35">
        <w:rPr>
          <w:rFonts w:ascii="Times New Roman" w:hAnsi="Times New Roman"/>
          <w:b/>
          <w:spacing w:val="-6"/>
        </w:rPr>
        <w:t>92</w:t>
      </w:r>
      <w:r w:rsidRPr="00772A35">
        <w:rPr>
          <w:rFonts w:ascii="Times New Roman" w:hAnsi="Times New Roman"/>
          <w:b/>
          <w:spacing w:val="-6"/>
        </w:rPr>
        <w:t>年迄今每年推展家庭教育所編列</w:t>
      </w:r>
      <w:r w:rsidRPr="00772A35">
        <w:rPr>
          <w:rFonts w:ascii="Times New Roman" w:hAnsi="Times New Roman" w:hint="eastAsia"/>
          <w:b/>
          <w:spacing w:val="-6"/>
        </w:rPr>
        <w:t>之</w:t>
      </w:r>
      <w:r w:rsidRPr="00772A35">
        <w:rPr>
          <w:rFonts w:ascii="Times New Roman" w:hAnsi="Times New Roman"/>
          <w:b/>
          <w:spacing w:val="-6"/>
        </w:rPr>
        <w:t>經費</w:t>
      </w:r>
      <w:r w:rsidRPr="00772A35">
        <w:rPr>
          <w:rFonts w:ascii="Times New Roman" w:hAnsi="Times New Roman" w:hint="eastAsia"/>
          <w:b/>
          <w:spacing w:val="-6"/>
        </w:rPr>
        <w:t>趨勢圖</w:t>
      </w:r>
    </w:p>
    <w:p w:rsidR="0098261D" w:rsidRDefault="0098261D" w:rsidP="0098261D">
      <w:pPr>
        <w:pStyle w:val="a"/>
        <w:numPr>
          <w:ilvl w:val="0"/>
          <w:numId w:val="0"/>
        </w:numPr>
        <w:spacing w:before="0" w:afterLines="50" w:after="180"/>
        <w:ind w:rightChars="-25" w:right="-60" w:firstLineChars="161" w:firstLine="386"/>
        <w:jc w:val="left"/>
        <w:rPr>
          <w:rFonts w:ascii="Times New Roman" w:hAnsi="Times New Roman"/>
          <w:spacing w:val="0"/>
          <w:sz w:val="24"/>
          <w:szCs w:val="24"/>
        </w:rPr>
      </w:pPr>
      <w:r w:rsidRPr="00D57AB2">
        <w:rPr>
          <w:rFonts w:ascii="Times New Roman" w:hAnsi="Times New Roman" w:hint="eastAsia"/>
          <w:spacing w:val="0"/>
          <w:sz w:val="24"/>
          <w:szCs w:val="24"/>
        </w:rPr>
        <w:t>資料來源：本院整理自教育部提供資料。</w:t>
      </w:r>
    </w:p>
    <w:p w:rsidR="0098261D" w:rsidRPr="00D57AB2" w:rsidRDefault="0098261D" w:rsidP="0098261D">
      <w:pPr>
        <w:pStyle w:val="a"/>
        <w:numPr>
          <w:ilvl w:val="0"/>
          <w:numId w:val="0"/>
        </w:numPr>
        <w:spacing w:before="0" w:afterLines="50" w:after="180"/>
        <w:ind w:rightChars="-25" w:right="-60" w:firstLineChars="161" w:firstLine="451"/>
        <w:jc w:val="left"/>
        <w:rPr>
          <w:spacing w:val="0"/>
        </w:rPr>
      </w:pPr>
    </w:p>
    <w:p w:rsidR="0098261D" w:rsidRDefault="0098261D" w:rsidP="0098261D">
      <w:pPr>
        <w:pStyle w:val="2"/>
        <w:numPr>
          <w:ilvl w:val="0"/>
          <w:numId w:val="0"/>
        </w:numPr>
        <w:ind w:firstLineChars="125" w:firstLine="400"/>
        <w:rPr>
          <w:noProof/>
        </w:rPr>
      </w:pPr>
      <w:bookmarkStart w:id="0" w:name="_Toc498177490"/>
      <w:bookmarkStart w:id="1" w:name="_Toc498287548"/>
      <w:r>
        <w:rPr>
          <w:noProof/>
        </w:rPr>
        <w:drawing>
          <wp:inline distT="0" distB="0" distL="0" distR="0" wp14:anchorId="342A2315" wp14:editId="4F90BC63">
            <wp:extent cx="5223933" cy="3098800"/>
            <wp:effectExtent l="0" t="0" r="15240" b="25400"/>
            <wp:docPr id="12" name="圖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  <w:bookmarkEnd w:id="1"/>
    </w:p>
    <w:p w:rsidR="0098261D" w:rsidRPr="000C5F59" w:rsidRDefault="0098261D" w:rsidP="0098261D">
      <w:pPr>
        <w:pStyle w:val="a"/>
        <w:numPr>
          <w:ilvl w:val="0"/>
          <w:numId w:val="0"/>
        </w:numPr>
        <w:spacing w:before="0" w:after="0"/>
        <w:ind w:leftChars="130" w:left="1283" w:rightChars="-16" w:right="-38" w:hangingChars="362" w:hanging="971"/>
        <w:jc w:val="left"/>
        <w:rPr>
          <w:spacing w:val="-8"/>
        </w:rPr>
      </w:pPr>
      <w:r>
        <w:rPr>
          <w:rFonts w:ascii="Times New Roman" w:hAnsi="Times New Roman" w:hint="eastAsia"/>
          <w:b/>
          <w:spacing w:val="-6"/>
        </w:rPr>
        <w:t>附圖</w:t>
      </w:r>
      <w:r>
        <w:rPr>
          <w:rFonts w:ascii="Times New Roman" w:hAnsi="Times New Roman" w:hint="eastAsia"/>
          <w:b/>
          <w:spacing w:val="-6"/>
        </w:rPr>
        <w:t xml:space="preserve">2  </w:t>
      </w:r>
      <w:r w:rsidRPr="00772A35">
        <w:rPr>
          <w:rFonts w:ascii="Times New Roman" w:hAnsi="Times New Roman" w:hint="eastAsia"/>
          <w:b/>
        </w:rPr>
        <w:t>教育部</w:t>
      </w:r>
      <w:r w:rsidRPr="00772A35">
        <w:rPr>
          <w:rFonts w:ascii="Times New Roman" w:hAnsi="Times New Roman"/>
          <w:b/>
        </w:rPr>
        <w:t>自</w:t>
      </w:r>
      <w:r w:rsidRPr="00772A35">
        <w:rPr>
          <w:rFonts w:ascii="Times New Roman" w:hAnsi="Times New Roman"/>
          <w:b/>
        </w:rPr>
        <w:t>92</w:t>
      </w:r>
      <w:r w:rsidRPr="00772A35">
        <w:rPr>
          <w:rFonts w:ascii="Times New Roman" w:hAnsi="Times New Roman"/>
          <w:b/>
        </w:rPr>
        <w:t>年迄今每年推展家庭教育之經費</w:t>
      </w:r>
      <w:r w:rsidRPr="00772A35">
        <w:rPr>
          <w:rFonts w:ascii="Times New Roman" w:hAnsi="Times New Roman" w:hint="eastAsia"/>
          <w:b/>
        </w:rPr>
        <w:t>占社會教育經費</w:t>
      </w:r>
      <w:r w:rsidRPr="000C5F59">
        <w:rPr>
          <w:rFonts w:ascii="Times New Roman" w:hAnsi="Times New Roman" w:hint="eastAsia"/>
          <w:b/>
          <w:spacing w:val="-8"/>
        </w:rPr>
        <w:t>之比率趨勢圖</w:t>
      </w:r>
    </w:p>
    <w:p w:rsidR="0098261D" w:rsidRDefault="0098261D" w:rsidP="0098261D">
      <w:pPr>
        <w:pStyle w:val="a"/>
        <w:numPr>
          <w:ilvl w:val="0"/>
          <w:numId w:val="0"/>
        </w:numPr>
        <w:spacing w:before="0" w:afterLines="50" w:after="180"/>
        <w:ind w:rightChars="-25" w:right="-60" w:firstLineChars="183" w:firstLine="439"/>
        <w:jc w:val="left"/>
      </w:pPr>
      <w:r w:rsidRPr="00D57AB2">
        <w:rPr>
          <w:rFonts w:ascii="Times New Roman" w:hAnsi="Times New Roman" w:hint="eastAsia"/>
          <w:spacing w:val="0"/>
          <w:sz w:val="24"/>
          <w:szCs w:val="24"/>
        </w:rPr>
        <w:t>資料來源：本院整理自教育部提供資料。</w:t>
      </w:r>
    </w:p>
    <w:p w:rsidR="0098261D" w:rsidRDefault="0098261D" w:rsidP="0098261D">
      <w:pPr>
        <w:pStyle w:val="1"/>
        <w:numPr>
          <w:ilvl w:val="0"/>
          <w:numId w:val="0"/>
        </w:numPr>
        <w:ind w:firstLineChars="125" w:firstLine="400"/>
      </w:pPr>
      <w:bookmarkStart w:id="2" w:name="_Toc498177491"/>
      <w:bookmarkStart w:id="3" w:name="_Toc498287549"/>
      <w:r>
        <w:rPr>
          <w:noProof/>
        </w:rPr>
        <w:lastRenderedPageBreak/>
        <w:drawing>
          <wp:inline distT="0" distB="0" distL="0" distR="0" wp14:anchorId="7E98010C" wp14:editId="286D1675">
            <wp:extent cx="5019675" cy="2895600"/>
            <wp:effectExtent l="0" t="0" r="9525" b="19050"/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2"/>
      <w:bookmarkEnd w:id="3"/>
    </w:p>
    <w:p w:rsidR="0098261D" w:rsidRPr="000C5F59" w:rsidRDefault="0098261D" w:rsidP="0098261D">
      <w:pPr>
        <w:pStyle w:val="a"/>
        <w:numPr>
          <w:ilvl w:val="0"/>
          <w:numId w:val="0"/>
        </w:numPr>
        <w:spacing w:before="0" w:after="0"/>
        <w:ind w:leftChars="129" w:left="1213" w:rightChars="60" w:right="144" w:hangingChars="347" w:hanging="903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</w:rPr>
        <w:t>附圖</w:t>
      </w:r>
      <w:r>
        <w:rPr>
          <w:rFonts w:ascii="Times New Roman" w:hAnsi="Times New Roman" w:hint="eastAsia"/>
          <w:b/>
        </w:rPr>
        <w:t xml:space="preserve">3  </w:t>
      </w:r>
      <w:r w:rsidRPr="00772A35">
        <w:rPr>
          <w:rFonts w:ascii="Times New Roman" w:hAnsi="Times New Roman" w:hint="eastAsia"/>
          <w:b/>
        </w:rPr>
        <w:t>教育部</w:t>
      </w:r>
      <w:r w:rsidRPr="000C5F59">
        <w:rPr>
          <w:rFonts w:ascii="Times New Roman" w:hAnsi="Times New Roman"/>
          <w:b/>
          <w:spacing w:val="-8"/>
        </w:rPr>
        <w:t>自</w:t>
      </w:r>
      <w:r w:rsidRPr="000C5F59">
        <w:rPr>
          <w:rFonts w:ascii="Times New Roman" w:hAnsi="Times New Roman"/>
          <w:b/>
          <w:spacing w:val="-8"/>
        </w:rPr>
        <w:t>92</w:t>
      </w:r>
      <w:r w:rsidRPr="000C5F59">
        <w:rPr>
          <w:rFonts w:ascii="Times New Roman" w:hAnsi="Times New Roman"/>
          <w:b/>
          <w:spacing w:val="-8"/>
        </w:rPr>
        <w:t>年迄今每年推展家庭教育之經費</w:t>
      </w:r>
      <w:r w:rsidRPr="000C5F59">
        <w:rPr>
          <w:rFonts w:ascii="Times New Roman" w:hAnsi="Times New Roman" w:hint="eastAsia"/>
          <w:b/>
          <w:spacing w:val="-8"/>
        </w:rPr>
        <w:t>占教育部主管經費之比率趨勢圖</w:t>
      </w:r>
    </w:p>
    <w:p w:rsidR="0098261D" w:rsidRDefault="0098261D" w:rsidP="0098261D">
      <w:pPr>
        <w:pStyle w:val="a"/>
        <w:numPr>
          <w:ilvl w:val="0"/>
          <w:numId w:val="0"/>
        </w:numPr>
        <w:spacing w:before="0" w:afterLines="50" w:after="180"/>
        <w:ind w:rightChars="-25" w:right="-60" w:firstLineChars="172" w:firstLine="378"/>
        <w:jc w:val="left"/>
        <w:rPr>
          <w:rFonts w:ascii="Times New Roman" w:hAnsi="Times New Roman"/>
          <w:sz w:val="24"/>
          <w:szCs w:val="24"/>
        </w:rPr>
      </w:pPr>
      <w:bookmarkStart w:id="4" w:name="_Toc498177492"/>
      <w:bookmarkStart w:id="5" w:name="_Toc498287550"/>
      <w:r w:rsidRPr="00D668B6">
        <w:rPr>
          <w:rFonts w:ascii="Times New Roman" w:hAnsi="Times New Roman" w:hint="eastAsia"/>
          <w:sz w:val="24"/>
          <w:szCs w:val="24"/>
        </w:rPr>
        <w:t>資料來源：本院</w:t>
      </w:r>
      <w:r w:rsidRPr="000C5F59">
        <w:rPr>
          <w:rFonts w:ascii="Times New Roman" w:hAnsi="Times New Roman" w:hint="eastAsia"/>
          <w:spacing w:val="0"/>
          <w:sz w:val="24"/>
          <w:szCs w:val="24"/>
        </w:rPr>
        <w:t>整理</w:t>
      </w:r>
      <w:r w:rsidRPr="00D668B6">
        <w:rPr>
          <w:rFonts w:ascii="Times New Roman" w:hAnsi="Times New Roman" w:hint="eastAsia"/>
          <w:sz w:val="24"/>
          <w:szCs w:val="24"/>
        </w:rPr>
        <w:t>自教育部提供資料。</w:t>
      </w:r>
      <w:bookmarkEnd w:id="4"/>
      <w:bookmarkEnd w:id="5"/>
    </w:p>
    <w:p w:rsidR="0098261D" w:rsidRDefault="0098261D" w:rsidP="0098261D">
      <w:pPr>
        <w:pStyle w:val="1"/>
        <w:numPr>
          <w:ilvl w:val="0"/>
          <w:numId w:val="0"/>
        </w:numPr>
        <w:ind w:firstLineChars="125" w:firstLine="400"/>
        <w:rPr>
          <w:noProof/>
        </w:rPr>
      </w:pPr>
      <w:bookmarkStart w:id="6" w:name="_Toc498177493"/>
      <w:bookmarkStart w:id="7" w:name="_Toc498287551"/>
      <w:r>
        <w:rPr>
          <w:noProof/>
        </w:rPr>
        <w:drawing>
          <wp:inline distT="0" distB="0" distL="0" distR="0" wp14:anchorId="7C034BF6" wp14:editId="258604D2">
            <wp:extent cx="5000625" cy="2962275"/>
            <wp:effectExtent l="0" t="0" r="9525" b="9525"/>
            <wp:docPr id="9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6"/>
      <w:bookmarkEnd w:id="7"/>
    </w:p>
    <w:p w:rsidR="0098261D" w:rsidRPr="000C5F59" w:rsidRDefault="0098261D" w:rsidP="0098261D">
      <w:pPr>
        <w:pStyle w:val="a"/>
        <w:numPr>
          <w:ilvl w:val="0"/>
          <w:numId w:val="0"/>
        </w:numPr>
        <w:spacing w:before="0" w:after="0"/>
        <w:ind w:leftChars="129" w:left="1227" w:rightChars="108" w:right="259" w:hangingChars="347" w:hanging="917"/>
        <w:jc w:val="left"/>
        <w:rPr>
          <w:rFonts w:ascii="Times New Roman" w:hAnsi="Times New Roman"/>
          <w:b/>
          <w:spacing w:val="0"/>
        </w:rPr>
      </w:pPr>
      <w:r>
        <w:rPr>
          <w:rFonts w:ascii="Times New Roman" w:hAnsi="Times New Roman" w:hint="eastAsia"/>
          <w:b/>
          <w:spacing w:val="-8"/>
        </w:rPr>
        <w:t>附圖</w:t>
      </w:r>
      <w:r>
        <w:rPr>
          <w:rFonts w:ascii="Times New Roman" w:hAnsi="Times New Roman" w:hint="eastAsia"/>
          <w:b/>
          <w:spacing w:val="-8"/>
        </w:rPr>
        <w:t xml:space="preserve">4  </w:t>
      </w:r>
      <w:r w:rsidRPr="000C5F59">
        <w:rPr>
          <w:rFonts w:ascii="Times New Roman" w:hAnsi="Times New Roman" w:hint="eastAsia"/>
          <w:b/>
          <w:spacing w:val="-8"/>
        </w:rPr>
        <w:t>教育部</w:t>
      </w:r>
      <w:r w:rsidRPr="000C5F59">
        <w:rPr>
          <w:rFonts w:ascii="Times New Roman" w:hAnsi="Times New Roman"/>
          <w:b/>
          <w:spacing w:val="0"/>
        </w:rPr>
        <w:t>自</w:t>
      </w:r>
      <w:r w:rsidRPr="000C5F59">
        <w:rPr>
          <w:rFonts w:ascii="Times New Roman" w:hAnsi="Times New Roman"/>
          <w:b/>
          <w:spacing w:val="0"/>
        </w:rPr>
        <w:t>92</w:t>
      </w:r>
      <w:r w:rsidRPr="000C5F59">
        <w:rPr>
          <w:rFonts w:ascii="Times New Roman" w:hAnsi="Times New Roman"/>
          <w:b/>
          <w:spacing w:val="0"/>
        </w:rPr>
        <w:t>年迄今每年推展</w:t>
      </w:r>
      <w:r w:rsidRPr="000C5F59">
        <w:rPr>
          <w:rFonts w:ascii="Times New Roman" w:hAnsi="Times New Roman"/>
          <w:b/>
          <w:spacing w:val="-8"/>
        </w:rPr>
        <w:t>家庭教育</w:t>
      </w:r>
      <w:r w:rsidRPr="000C5F59">
        <w:rPr>
          <w:rFonts w:ascii="Times New Roman" w:hAnsi="Times New Roman"/>
          <w:b/>
          <w:spacing w:val="0"/>
        </w:rPr>
        <w:t>之經費</w:t>
      </w:r>
      <w:r w:rsidRPr="000C5F59">
        <w:rPr>
          <w:rFonts w:ascii="Times New Roman" w:hAnsi="Times New Roman"/>
          <w:spacing w:val="0"/>
        </w:rPr>
        <w:t>平</w:t>
      </w:r>
      <w:r w:rsidRPr="000C5F59">
        <w:rPr>
          <w:rFonts w:ascii="Times New Roman" w:hAnsi="Times New Roman"/>
          <w:b/>
          <w:spacing w:val="0"/>
        </w:rPr>
        <w:t>均分給我國每戶家庭</w:t>
      </w:r>
      <w:r w:rsidRPr="000C5F59">
        <w:rPr>
          <w:rFonts w:ascii="Times New Roman" w:hAnsi="Times New Roman" w:hint="eastAsia"/>
          <w:b/>
          <w:spacing w:val="0"/>
        </w:rPr>
        <w:t>之</w:t>
      </w:r>
      <w:r w:rsidRPr="000C5F59">
        <w:rPr>
          <w:rFonts w:ascii="Times New Roman" w:hAnsi="Times New Roman"/>
          <w:b/>
          <w:spacing w:val="0"/>
        </w:rPr>
        <w:t>金額</w:t>
      </w:r>
      <w:r w:rsidRPr="000C5F59">
        <w:rPr>
          <w:rFonts w:ascii="Times New Roman" w:hAnsi="Times New Roman" w:hint="eastAsia"/>
          <w:b/>
          <w:spacing w:val="0"/>
        </w:rPr>
        <w:t>消長情形</w:t>
      </w:r>
    </w:p>
    <w:p w:rsidR="0098261D" w:rsidRPr="00D668B6" w:rsidRDefault="0098261D" w:rsidP="0098261D">
      <w:pPr>
        <w:pStyle w:val="a"/>
        <w:numPr>
          <w:ilvl w:val="0"/>
          <w:numId w:val="0"/>
        </w:numPr>
        <w:spacing w:before="0" w:afterLines="50" w:after="180"/>
        <w:ind w:rightChars="-25" w:right="-60" w:firstLineChars="172" w:firstLine="378"/>
        <w:jc w:val="left"/>
        <w:rPr>
          <w:rFonts w:ascii="Times New Roman" w:hAnsi="Times New Roman"/>
          <w:sz w:val="24"/>
          <w:szCs w:val="24"/>
        </w:rPr>
      </w:pPr>
      <w:bookmarkStart w:id="8" w:name="_Toc498177494"/>
      <w:bookmarkStart w:id="9" w:name="_Toc498287552"/>
      <w:r w:rsidRPr="00D668B6">
        <w:rPr>
          <w:rFonts w:ascii="Times New Roman" w:hAnsi="Times New Roman" w:hint="eastAsia"/>
          <w:sz w:val="24"/>
          <w:szCs w:val="24"/>
        </w:rPr>
        <w:t>資料來源：本院</w:t>
      </w:r>
      <w:r w:rsidRPr="000C5F59">
        <w:rPr>
          <w:rFonts w:ascii="Times New Roman" w:hAnsi="Times New Roman" w:hint="eastAsia"/>
          <w:spacing w:val="0"/>
          <w:sz w:val="24"/>
          <w:szCs w:val="24"/>
        </w:rPr>
        <w:t>整理</w:t>
      </w:r>
      <w:r w:rsidRPr="00D668B6">
        <w:rPr>
          <w:rFonts w:ascii="Times New Roman" w:hAnsi="Times New Roman" w:hint="eastAsia"/>
          <w:sz w:val="24"/>
          <w:szCs w:val="24"/>
        </w:rPr>
        <w:t>自教育部提供資料。</w:t>
      </w:r>
      <w:bookmarkEnd w:id="8"/>
      <w:bookmarkEnd w:id="9"/>
    </w:p>
    <w:p w:rsidR="00BE57E8" w:rsidRPr="0098261D" w:rsidRDefault="00BE57E8">
      <w:bookmarkStart w:id="10" w:name="_GoBack"/>
      <w:bookmarkEnd w:id="10"/>
    </w:p>
    <w:sectPr w:rsidR="00BE57E8" w:rsidRPr="009826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楷書體W5(P)">
    <w:altName w:val="新細明體"/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1" w15:restartNumberingAfterBreak="0">
    <w:nsid w:val="3CFE143F"/>
    <w:multiLevelType w:val="hybridMultilevel"/>
    <w:tmpl w:val="399EC3A2"/>
    <w:lvl w:ilvl="0" w:tplc="9CCCD468">
      <w:start w:val="1"/>
      <w:numFmt w:val="decimal"/>
      <w:pStyle w:val="a"/>
      <w:lvlText w:val="圖%1　"/>
      <w:lvlJc w:val="left"/>
      <w:pPr>
        <w:ind w:left="480" w:hanging="480"/>
      </w:pPr>
      <w:rPr>
        <w:rFonts w:ascii="Times New Roman" w:eastAsia="標楷體" w:hAnsi="Times New Roman" w:cs="Times New Roman" w:hint="default"/>
        <w:b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1D"/>
    <w:rsid w:val="00560461"/>
    <w:rsid w:val="0098261D"/>
    <w:rsid w:val="00B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3A611-7A2D-4008-AB96-3B7E25FA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link w:val="10"/>
    <w:qFormat/>
    <w:rsid w:val="0098261D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eastAsia="標楷體" w:hAnsi="Arial" w:cs="Times New Roman"/>
      <w:bCs/>
      <w:kern w:val="0"/>
      <w:sz w:val="32"/>
      <w:szCs w:val="52"/>
    </w:rPr>
  </w:style>
  <w:style w:type="paragraph" w:styleId="2">
    <w:name w:val="heading 2"/>
    <w:aliases w:val="標題110/111"/>
    <w:basedOn w:val="a0"/>
    <w:link w:val="20"/>
    <w:qFormat/>
    <w:rsid w:val="0098261D"/>
    <w:pPr>
      <w:numPr>
        <w:ilvl w:val="1"/>
        <w:numId w:val="1"/>
      </w:numPr>
      <w:jc w:val="both"/>
      <w:outlineLvl w:val="1"/>
    </w:pPr>
    <w:rPr>
      <w:rFonts w:ascii="標楷體" w:eastAsia="標楷體" w:hAnsi="Arial" w:cs="Times New Roman"/>
      <w:bCs/>
      <w:kern w:val="0"/>
      <w:sz w:val="32"/>
      <w:szCs w:val="48"/>
    </w:rPr>
  </w:style>
  <w:style w:type="paragraph" w:styleId="3">
    <w:name w:val="heading 3"/>
    <w:basedOn w:val="a0"/>
    <w:link w:val="30"/>
    <w:qFormat/>
    <w:rsid w:val="0098261D"/>
    <w:pPr>
      <w:numPr>
        <w:ilvl w:val="2"/>
        <w:numId w:val="1"/>
      </w:numPr>
      <w:jc w:val="both"/>
      <w:outlineLvl w:val="2"/>
    </w:pPr>
    <w:rPr>
      <w:rFonts w:ascii="標楷體" w:eastAsia="標楷體" w:hAnsi="Arial" w:cs="Times New Roman"/>
      <w:bCs/>
      <w:kern w:val="0"/>
      <w:sz w:val="32"/>
      <w:szCs w:val="36"/>
    </w:rPr>
  </w:style>
  <w:style w:type="paragraph" w:styleId="4">
    <w:name w:val="heading 4"/>
    <w:aliases w:val="表格"/>
    <w:basedOn w:val="a0"/>
    <w:link w:val="40"/>
    <w:qFormat/>
    <w:rsid w:val="0098261D"/>
    <w:pPr>
      <w:numPr>
        <w:ilvl w:val="3"/>
        <w:numId w:val="1"/>
      </w:numPr>
      <w:jc w:val="both"/>
      <w:outlineLvl w:val="3"/>
    </w:pPr>
    <w:rPr>
      <w:rFonts w:ascii="標楷體" w:eastAsia="標楷體" w:hAnsi="Arial" w:cs="Times New Roman"/>
      <w:sz w:val="32"/>
      <w:szCs w:val="36"/>
    </w:rPr>
  </w:style>
  <w:style w:type="paragraph" w:styleId="5">
    <w:name w:val="heading 5"/>
    <w:basedOn w:val="a0"/>
    <w:link w:val="50"/>
    <w:qFormat/>
    <w:rsid w:val="0098261D"/>
    <w:pPr>
      <w:numPr>
        <w:ilvl w:val="4"/>
        <w:numId w:val="1"/>
      </w:numPr>
      <w:jc w:val="both"/>
      <w:outlineLvl w:val="4"/>
    </w:pPr>
    <w:rPr>
      <w:rFonts w:ascii="標楷體" w:eastAsia="標楷體" w:hAnsi="Arial" w:cs="Times New Roman"/>
      <w:bCs/>
      <w:sz w:val="32"/>
      <w:szCs w:val="36"/>
    </w:rPr>
  </w:style>
  <w:style w:type="paragraph" w:styleId="6">
    <w:name w:val="heading 6"/>
    <w:basedOn w:val="a0"/>
    <w:link w:val="60"/>
    <w:qFormat/>
    <w:rsid w:val="0098261D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eastAsia="標楷體" w:hAnsi="Arial" w:cs="Times New Roman"/>
      <w:sz w:val="32"/>
      <w:szCs w:val="36"/>
    </w:rPr>
  </w:style>
  <w:style w:type="paragraph" w:styleId="7">
    <w:name w:val="heading 7"/>
    <w:basedOn w:val="a0"/>
    <w:link w:val="70"/>
    <w:qFormat/>
    <w:rsid w:val="0098261D"/>
    <w:pPr>
      <w:numPr>
        <w:ilvl w:val="6"/>
        <w:numId w:val="1"/>
      </w:numPr>
      <w:jc w:val="both"/>
      <w:outlineLvl w:val="6"/>
    </w:pPr>
    <w:rPr>
      <w:rFonts w:ascii="標楷體" w:eastAsia="標楷體" w:hAnsi="Arial" w:cs="Times New Roman"/>
      <w:bCs/>
      <w:sz w:val="32"/>
      <w:szCs w:val="36"/>
    </w:rPr>
  </w:style>
  <w:style w:type="paragraph" w:styleId="8">
    <w:name w:val="heading 8"/>
    <w:basedOn w:val="a0"/>
    <w:link w:val="80"/>
    <w:qFormat/>
    <w:rsid w:val="0098261D"/>
    <w:pPr>
      <w:numPr>
        <w:ilvl w:val="7"/>
        <w:numId w:val="1"/>
      </w:numPr>
      <w:jc w:val="both"/>
      <w:outlineLvl w:val="7"/>
    </w:pPr>
    <w:rPr>
      <w:rFonts w:ascii="標楷體" w:eastAsia="標楷體" w:hAnsi="Arial" w:cs="Times New Roman"/>
      <w:sz w:val="32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98261D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basedOn w:val="a1"/>
    <w:link w:val="2"/>
    <w:rsid w:val="0098261D"/>
    <w:rPr>
      <w:rFonts w:ascii="標楷體" w:eastAsia="標楷體" w:hAnsi="Arial" w:cs="Times New Roman"/>
      <w:bCs/>
      <w:kern w:val="0"/>
      <w:sz w:val="32"/>
      <w:szCs w:val="48"/>
    </w:rPr>
  </w:style>
  <w:style w:type="character" w:customStyle="1" w:styleId="30">
    <w:name w:val="標題 3 字元"/>
    <w:basedOn w:val="a1"/>
    <w:link w:val="3"/>
    <w:rsid w:val="0098261D"/>
    <w:rPr>
      <w:rFonts w:ascii="標楷體" w:eastAsia="標楷體" w:hAnsi="Arial" w:cs="Times New Roman"/>
      <w:bCs/>
      <w:kern w:val="0"/>
      <w:sz w:val="32"/>
      <w:szCs w:val="36"/>
    </w:rPr>
  </w:style>
  <w:style w:type="character" w:customStyle="1" w:styleId="40">
    <w:name w:val="標題 4 字元"/>
    <w:basedOn w:val="a1"/>
    <w:link w:val="4"/>
    <w:rsid w:val="0098261D"/>
    <w:rPr>
      <w:rFonts w:ascii="標楷體" w:eastAsia="標楷體" w:hAnsi="Arial" w:cs="Times New Roman"/>
      <w:sz w:val="32"/>
      <w:szCs w:val="36"/>
    </w:rPr>
  </w:style>
  <w:style w:type="character" w:customStyle="1" w:styleId="50">
    <w:name w:val="標題 5 字元"/>
    <w:basedOn w:val="a1"/>
    <w:link w:val="5"/>
    <w:rsid w:val="0098261D"/>
    <w:rPr>
      <w:rFonts w:ascii="標楷體" w:eastAsia="標楷體" w:hAnsi="Arial" w:cs="Times New Roman"/>
      <w:bCs/>
      <w:sz w:val="32"/>
      <w:szCs w:val="36"/>
    </w:rPr>
  </w:style>
  <w:style w:type="character" w:customStyle="1" w:styleId="60">
    <w:name w:val="標題 6 字元"/>
    <w:basedOn w:val="a1"/>
    <w:link w:val="6"/>
    <w:rsid w:val="0098261D"/>
    <w:rPr>
      <w:rFonts w:ascii="標楷體" w:eastAsia="標楷體" w:hAnsi="Arial" w:cs="Times New Roman"/>
      <w:sz w:val="32"/>
      <w:szCs w:val="36"/>
    </w:rPr>
  </w:style>
  <w:style w:type="character" w:customStyle="1" w:styleId="70">
    <w:name w:val="標題 7 字元"/>
    <w:basedOn w:val="a1"/>
    <w:link w:val="7"/>
    <w:rsid w:val="0098261D"/>
    <w:rPr>
      <w:rFonts w:ascii="標楷體" w:eastAsia="標楷體" w:hAnsi="Arial" w:cs="Times New Roman"/>
      <w:bCs/>
      <w:sz w:val="32"/>
      <w:szCs w:val="36"/>
    </w:rPr>
  </w:style>
  <w:style w:type="character" w:customStyle="1" w:styleId="80">
    <w:name w:val="標題 8 字元"/>
    <w:basedOn w:val="a1"/>
    <w:link w:val="8"/>
    <w:rsid w:val="0098261D"/>
    <w:rPr>
      <w:rFonts w:ascii="標楷體" w:eastAsia="標楷體" w:hAnsi="Arial" w:cs="Times New Roman"/>
      <w:sz w:val="32"/>
      <w:szCs w:val="36"/>
    </w:rPr>
  </w:style>
  <w:style w:type="paragraph" w:customStyle="1" w:styleId="31">
    <w:name w:val="段落樣式3"/>
    <w:basedOn w:val="a0"/>
    <w:qFormat/>
    <w:rsid w:val="0098261D"/>
    <w:pPr>
      <w:tabs>
        <w:tab w:val="left" w:pos="567"/>
      </w:tabs>
      <w:ind w:leftChars="400" w:left="400" w:firstLineChars="200" w:firstLine="200"/>
      <w:jc w:val="both"/>
    </w:pPr>
    <w:rPr>
      <w:rFonts w:ascii="標楷體" w:eastAsia="標楷體" w:hAnsi="Times New Roman" w:cs="Times New Roman"/>
      <w:kern w:val="0"/>
      <w:sz w:val="32"/>
      <w:szCs w:val="20"/>
    </w:rPr>
  </w:style>
  <w:style w:type="paragraph" w:customStyle="1" w:styleId="9">
    <w:name w:val="標題9"/>
    <w:basedOn w:val="a0"/>
    <w:rsid w:val="0098261D"/>
    <w:pPr>
      <w:numPr>
        <w:ilvl w:val="8"/>
        <w:numId w:val="1"/>
      </w:numPr>
    </w:pPr>
    <w:rPr>
      <w:rFonts w:ascii="Times New Roman" w:eastAsia="標楷體" w:hAnsi="Times New Roman" w:cs="Times New Roman"/>
      <w:sz w:val="32"/>
      <w:szCs w:val="20"/>
    </w:rPr>
  </w:style>
  <w:style w:type="paragraph" w:customStyle="1" w:styleId="a">
    <w:name w:val="圖標題"/>
    <w:basedOn w:val="a0"/>
    <w:qFormat/>
    <w:rsid w:val="0098261D"/>
    <w:pPr>
      <w:numPr>
        <w:numId w:val="2"/>
      </w:numPr>
      <w:overflowPunct w:val="0"/>
      <w:autoSpaceDE w:val="0"/>
      <w:autoSpaceDN w:val="0"/>
      <w:adjustRightInd w:val="0"/>
      <w:snapToGrid w:val="0"/>
      <w:spacing w:before="40" w:after="240" w:line="360" w:lineRule="exact"/>
      <w:jc w:val="center"/>
      <w:textAlignment w:val="baseline"/>
    </w:pPr>
    <w:rPr>
      <w:rFonts w:ascii="標楷體" w:eastAsia="標楷體" w:hAnsi="華康楷書體W5(P)" w:cs="Times New Roman"/>
      <w:bCs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27963;&#38913;&#31807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27963;&#38913;&#31807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27963;&#38913;&#31807;1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27963;&#38913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altLang="zh-TW" sz="1000" b="0"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(</a:t>
            </a:r>
            <a:r>
              <a:rPr lang="zh-TW" altLang="en-US" sz="1000" b="0"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單位：億元</a:t>
            </a:r>
            <a:r>
              <a:rPr lang="en-US" altLang="zh-TW" sz="1000" b="0"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rPr>
              <a:t>)</a:t>
            </a:r>
            <a:endParaRPr lang="zh-TW" altLang="en-US" sz="1000" b="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4.3138162417197846E-2"/>
          <c:y val="0.9186943047781678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5415290830581661E-2"/>
          <c:y val="4.0732265446224242E-2"/>
          <c:w val="0.93501481669630004"/>
          <c:h val="0.81511558043196408"/>
        </c:manualLayout>
      </c:layout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金   額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2.48015873015873E-2"/>
                  <c:y val="-2.0314011953325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321428571428548E-2"/>
                  <c:y val="1.92514941656389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095238095238E-2"/>
                  <c:y val="-2.81124497991967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761904761904715E-2"/>
                  <c:y val="3.0470859817221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88114766904137E-2"/>
                  <c:y val="2.4096385542168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4880952380952427E-2"/>
                  <c:y val="1.6064257028112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9206349206349201E-3"/>
                  <c:y val="-2.0080321285140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8015873015873E-2"/>
                  <c:y val="-2.7283622679695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73613063992001E-2"/>
                  <c:y val="-2.2205356860512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9.9206349206349201E-3"/>
                  <c:y val="3.4253233406065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9.9206349206349201E-3"/>
                  <c:y val="1.6064257028112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7282136607924008E-2"/>
                  <c:y val="-3.0470859817221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2321428571428572E-2"/>
                  <c:y val="-2.8112449799196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7361111111111292E-2"/>
                  <c:y val="2.9408342029535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48015873015873E-2"/>
                  <c:y val="-3.6378585206969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工作表1!$A$2:$A$16</c:f>
              <c:strCache>
                <c:ptCount val="15"/>
                <c:pt idx="0">
                  <c:v>92年</c:v>
                </c:pt>
                <c:pt idx="1">
                  <c:v>93年</c:v>
                </c:pt>
                <c:pt idx="2">
                  <c:v>94年</c:v>
                </c:pt>
                <c:pt idx="3">
                  <c:v>95年</c:v>
                </c:pt>
                <c:pt idx="4">
                  <c:v>96年</c:v>
                </c:pt>
                <c:pt idx="5">
                  <c:v>97年</c:v>
                </c:pt>
                <c:pt idx="6">
                  <c:v>98年</c:v>
                </c:pt>
                <c:pt idx="7">
                  <c:v>99年</c:v>
                </c:pt>
                <c:pt idx="8">
                  <c:v>100年</c:v>
                </c:pt>
                <c:pt idx="9">
                  <c:v>101年</c:v>
                </c:pt>
                <c:pt idx="10">
                  <c:v>102年</c:v>
                </c:pt>
                <c:pt idx="11">
                  <c:v>103年</c:v>
                </c:pt>
                <c:pt idx="12">
                  <c:v>104年</c:v>
                </c:pt>
                <c:pt idx="13">
                  <c:v>105年</c:v>
                </c:pt>
                <c:pt idx="14">
                  <c:v>106年</c:v>
                </c:pt>
              </c:strCache>
            </c:strRef>
          </c:cat>
          <c:val>
            <c:numRef>
              <c:f>工作表1!$B$2:$B$16</c:f>
              <c:numCache>
                <c:formatCode>#,##0.00_);\(#,##0.00\)</c:formatCode>
                <c:ptCount val="15"/>
                <c:pt idx="0">
                  <c:v>1.1299999999999999</c:v>
                </c:pt>
                <c:pt idx="1">
                  <c:v>1.1299999999999999</c:v>
                </c:pt>
                <c:pt idx="2">
                  <c:v>1.45</c:v>
                </c:pt>
                <c:pt idx="3">
                  <c:v>1.23</c:v>
                </c:pt>
                <c:pt idx="4">
                  <c:v>1.22</c:v>
                </c:pt>
                <c:pt idx="5">
                  <c:v>1.37</c:v>
                </c:pt>
                <c:pt idx="6">
                  <c:v>1.89</c:v>
                </c:pt>
                <c:pt idx="7">
                  <c:v>1.62</c:v>
                </c:pt>
                <c:pt idx="8">
                  <c:v>1.61</c:v>
                </c:pt>
                <c:pt idx="9">
                  <c:v>1.47</c:v>
                </c:pt>
                <c:pt idx="10">
                  <c:v>1.62</c:v>
                </c:pt>
                <c:pt idx="11">
                  <c:v>2.15</c:v>
                </c:pt>
                <c:pt idx="12">
                  <c:v>2.15</c:v>
                </c:pt>
                <c:pt idx="13">
                  <c:v>1.89</c:v>
                </c:pt>
                <c:pt idx="14">
                  <c:v>1.97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06213640"/>
        <c:axId val="606206584"/>
      </c:lineChart>
      <c:catAx>
        <c:axId val="6062136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  <c:crossAx val="606206584"/>
        <c:crosses val="autoZero"/>
        <c:auto val="1"/>
        <c:lblAlgn val="ctr"/>
        <c:lblOffset val="100"/>
        <c:noMultiLvlLbl val="0"/>
      </c:catAx>
      <c:valAx>
        <c:axId val="606206584"/>
        <c:scaling>
          <c:orientation val="minMax"/>
        </c:scaling>
        <c:delete val="1"/>
        <c:axPos val="l"/>
        <c:numFmt formatCode="#,##0.00_);\(#,##0.00\)" sourceLinked="1"/>
        <c:majorTickMark val="none"/>
        <c:minorTickMark val="none"/>
        <c:tickLblPos val="nextTo"/>
        <c:crossAx val="606213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工作表1!$D$1</c:f>
              <c:strCache>
                <c:ptCount val="1"/>
                <c:pt idx="0">
                  <c:v>占社會教育經費之比率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6259401173681325E-2"/>
                  <c:y val="4.3754976267231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7042937274514176E-2"/>
                  <c:y val="2.1877488133615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1651169224097754E-2"/>
                  <c:y val="-1.7501990506892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216463899167159E-2"/>
                  <c:y val="2.1877488133615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955285198889543E-2"/>
                  <c:y val="-3.0628483387062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042937274514131E-2"/>
                  <c:y val="1.312649288016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9477642599444771E-2"/>
                  <c:y val="-3.5003981013785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4608231949583579E-2"/>
                  <c:y val="-3.0628483387062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2173526624652983E-2"/>
                  <c:y val="2.6252985760339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086066258109053E-2"/>
                  <c:y val="-3.9379478640508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1912539633456161E-2"/>
                  <c:y val="-3.062882791443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9.7388212997223857E-3"/>
                  <c:y val="-2.1877488133615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9477642599444771E-2"/>
                  <c:y val="-8.75099525344639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678175857423656E-2"/>
                  <c:y val="3.0628483387062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 spc="-70" baseline="0"/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工作表1!$A$2:$A$16</c:f>
              <c:strCache>
                <c:ptCount val="15"/>
                <c:pt idx="0">
                  <c:v>92年</c:v>
                </c:pt>
                <c:pt idx="1">
                  <c:v>93年</c:v>
                </c:pt>
                <c:pt idx="2">
                  <c:v>94年</c:v>
                </c:pt>
                <c:pt idx="3">
                  <c:v>95年</c:v>
                </c:pt>
                <c:pt idx="4">
                  <c:v>96年</c:v>
                </c:pt>
                <c:pt idx="5">
                  <c:v>97年</c:v>
                </c:pt>
                <c:pt idx="6">
                  <c:v>98年</c:v>
                </c:pt>
                <c:pt idx="7">
                  <c:v>99年</c:v>
                </c:pt>
                <c:pt idx="8">
                  <c:v>100年</c:v>
                </c:pt>
                <c:pt idx="9">
                  <c:v>101年</c:v>
                </c:pt>
                <c:pt idx="10">
                  <c:v>102年</c:v>
                </c:pt>
                <c:pt idx="11">
                  <c:v>103年</c:v>
                </c:pt>
                <c:pt idx="12">
                  <c:v>104年</c:v>
                </c:pt>
                <c:pt idx="13">
                  <c:v>105年</c:v>
                </c:pt>
                <c:pt idx="14">
                  <c:v>106年</c:v>
                </c:pt>
              </c:strCache>
            </c:strRef>
          </c:cat>
          <c:val>
            <c:numRef>
              <c:f>工作表1!$D$2:$D$16</c:f>
              <c:numCache>
                <c:formatCode>0.00%</c:formatCode>
                <c:ptCount val="15"/>
                <c:pt idx="0">
                  <c:v>0.1084</c:v>
                </c:pt>
                <c:pt idx="1">
                  <c:v>0.1113</c:v>
                </c:pt>
                <c:pt idx="2">
                  <c:v>0.13789999999999999</c:v>
                </c:pt>
                <c:pt idx="3">
                  <c:v>9.11E-2</c:v>
                </c:pt>
                <c:pt idx="4">
                  <c:v>0.1056</c:v>
                </c:pt>
                <c:pt idx="5">
                  <c:v>9.5200000000000007E-2</c:v>
                </c:pt>
                <c:pt idx="6">
                  <c:v>0.14940000000000001</c:v>
                </c:pt>
                <c:pt idx="7">
                  <c:v>0.20830000000000001</c:v>
                </c:pt>
                <c:pt idx="8">
                  <c:v>0.1973</c:v>
                </c:pt>
                <c:pt idx="9">
                  <c:v>0.1898</c:v>
                </c:pt>
                <c:pt idx="10">
                  <c:v>0.214</c:v>
                </c:pt>
                <c:pt idx="11">
                  <c:v>0.21360000000000001</c:v>
                </c:pt>
                <c:pt idx="12">
                  <c:v>0.21079999999999999</c:v>
                </c:pt>
                <c:pt idx="13">
                  <c:v>0.1976</c:v>
                </c:pt>
                <c:pt idx="14">
                  <c:v>0.13220000000000001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06204624"/>
        <c:axId val="606213248"/>
      </c:lineChart>
      <c:catAx>
        <c:axId val="6062046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 spc="-50" baseline="0"/>
            </a:pPr>
            <a:endParaRPr lang="zh-TW"/>
          </a:p>
        </c:txPr>
        <c:crossAx val="606213248"/>
        <c:crosses val="autoZero"/>
        <c:auto val="1"/>
        <c:lblAlgn val="ctr"/>
        <c:lblOffset val="100"/>
        <c:noMultiLvlLbl val="0"/>
      </c:catAx>
      <c:valAx>
        <c:axId val="60621324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606204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工作表1!$E$1</c:f>
              <c:strCache>
                <c:ptCount val="1"/>
                <c:pt idx="0">
                  <c:v>占教育部主管預算經費之比率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5.8384213733526098E-2"/>
                  <c:y val="-6.7114093959731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325845650173863E-2"/>
                  <c:y val="-3.3557046979865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332584565017387E-2"/>
                  <c:y val="-2.60999254287845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32584565017387E-2"/>
                  <c:y val="-2.9828486204325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3325845650173898E-2"/>
                  <c:y val="4.4742729306487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3325845650173849E-2"/>
                  <c:y val="-2.23713646532438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325845650173898E-2"/>
                  <c:y val="2.609992542878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325845650173849E-2"/>
                  <c:y val="-2.2371364653243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326044790683411E-2"/>
                  <c:y val="-2.23713646532438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5854930121595196E-2"/>
                  <c:y val="1.86428038777032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796761178752502E-2"/>
                  <c:y val="2.609992542878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3325845650173939E-2"/>
                  <c:y val="-3.72856077554064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8267676707331161E-2"/>
                  <c:y val="-1.8642803877703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3325845650173849E-2"/>
                  <c:y val="3.3557046979865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9882985036582111E-2"/>
                  <c:y val="-3.7285607755406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工作表1!$A$2:$A$16</c:f>
              <c:strCache>
                <c:ptCount val="15"/>
                <c:pt idx="0">
                  <c:v>92年</c:v>
                </c:pt>
                <c:pt idx="1">
                  <c:v>93年</c:v>
                </c:pt>
                <c:pt idx="2">
                  <c:v>94年</c:v>
                </c:pt>
                <c:pt idx="3">
                  <c:v>95年</c:v>
                </c:pt>
                <c:pt idx="4">
                  <c:v>96年</c:v>
                </c:pt>
                <c:pt idx="5">
                  <c:v>97年</c:v>
                </c:pt>
                <c:pt idx="6">
                  <c:v>98年</c:v>
                </c:pt>
                <c:pt idx="7">
                  <c:v>99年</c:v>
                </c:pt>
                <c:pt idx="8">
                  <c:v>100年</c:v>
                </c:pt>
                <c:pt idx="9">
                  <c:v>101年</c:v>
                </c:pt>
                <c:pt idx="10">
                  <c:v>102年</c:v>
                </c:pt>
                <c:pt idx="11">
                  <c:v>103年</c:v>
                </c:pt>
                <c:pt idx="12">
                  <c:v>104年</c:v>
                </c:pt>
                <c:pt idx="13">
                  <c:v>105年</c:v>
                </c:pt>
                <c:pt idx="14">
                  <c:v>106年</c:v>
                </c:pt>
              </c:strCache>
            </c:strRef>
          </c:cat>
          <c:val>
            <c:numRef>
              <c:f>工作表1!$E$2:$E$16</c:f>
              <c:numCache>
                <c:formatCode>0.00%</c:formatCode>
                <c:ptCount val="15"/>
                <c:pt idx="0">
                  <c:v>5.0000000000000001E-4</c:v>
                </c:pt>
                <c:pt idx="1">
                  <c:v>8.0000000000000004E-4</c:v>
                </c:pt>
                <c:pt idx="2">
                  <c:v>1E-3</c:v>
                </c:pt>
                <c:pt idx="3">
                  <c:v>8.9999999999999998E-4</c:v>
                </c:pt>
                <c:pt idx="4">
                  <c:v>8.0000000000000004E-4</c:v>
                </c:pt>
                <c:pt idx="5">
                  <c:v>8.9999999999999998E-4</c:v>
                </c:pt>
                <c:pt idx="6">
                  <c:v>8.9999999999999998E-4</c:v>
                </c:pt>
                <c:pt idx="7">
                  <c:v>1E-3</c:v>
                </c:pt>
                <c:pt idx="8">
                  <c:v>8.9999999999999998E-4</c:v>
                </c:pt>
                <c:pt idx="9">
                  <c:v>8.0000000000000004E-4</c:v>
                </c:pt>
                <c:pt idx="10">
                  <c:v>8.0000000000000004E-4</c:v>
                </c:pt>
                <c:pt idx="11">
                  <c:v>1E-3</c:v>
                </c:pt>
                <c:pt idx="12">
                  <c:v>1E-3</c:v>
                </c:pt>
                <c:pt idx="13">
                  <c:v>8.0000000000000004E-4</c:v>
                </c:pt>
                <c:pt idx="14">
                  <c:v>8.0000000000000004E-4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06219520"/>
        <c:axId val="606217168"/>
      </c:lineChart>
      <c:catAx>
        <c:axId val="606219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 spc="-50" baseline="0"/>
            </a:pPr>
            <a:endParaRPr lang="zh-TW"/>
          </a:p>
        </c:txPr>
        <c:crossAx val="606217168"/>
        <c:crosses val="autoZero"/>
        <c:auto val="1"/>
        <c:lblAlgn val="ctr"/>
        <c:lblOffset val="100"/>
        <c:noMultiLvlLbl val="0"/>
      </c:catAx>
      <c:valAx>
        <c:axId val="606217168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6062195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title>
      <c:overlay val="0"/>
      <c:txPr>
        <a:bodyPr/>
        <a:lstStyle/>
        <a:p>
          <a:pPr>
            <a:defRPr sz="1400"/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3.0509210357851611E-2"/>
          <c:y val="5.4613746002171747E-2"/>
          <c:w val="0.94406305619120268"/>
          <c:h val="0.77189840719796976"/>
        </c:manualLayout>
      </c:layout>
      <c:lineChart>
        <c:grouping val="standard"/>
        <c:varyColors val="0"/>
        <c:ser>
          <c:idx val="0"/>
          <c:order val="0"/>
          <c:tx>
            <c:strRef>
              <c:f>工作表1!$C$1</c:f>
              <c:strCache>
                <c:ptCount val="1"/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2.5406504065040767E-3"/>
                  <c:y val="-1.3297872340425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289026356134133E-17"/>
                  <c:y val="-3.1028368794326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2.2163120567375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9.3156105424536533E-17"/>
                  <c:y val="-1.3297872340425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319601818065424E-2"/>
                  <c:y val="4.7867454068241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0"/>
                  <c:y val="-1.5060240963855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工作表1!$A$2:$A$16</c:f>
              <c:strCache>
                <c:ptCount val="15"/>
                <c:pt idx="0">
                  <c:v>92年</c:v>
                </c:pt>
                <c:pt idx="1">
                  <c:v>93年</c:v>
                </c:pt>
                <c:pt idx="2">
                  <c:v>94年</c:v>
                </c:pt>
                <c:pt idx="3">
                  <c:v>95年</c:v>
                </c:pt>
                <c:pt idx="4">
                  <c:v>96年</c:v>
                </c:pt>
                <c:pt idx="5">
                  <c:v>97年</c:v>
                </c:pt>
                <c:pt idx="6">
                  <c:v>98年</c:v>
                </c:pt>
                <c:pt idx="7">
                  <c:v>99年</c:v>
                </c:pt>
                <c:pt idx="8">
                  <c:v>100年</c:v>
                </c:pt>
                <c:pt idx="9">
                  <c:v>101年</c:v>
                </c:pt>
                <c:pt idx="10">
                  <c:v>102年</c:v>
                </c:pt>
                <c:pt idx="11">
                  <c:v>103年</c:v>
                </c:pt>
                <c:pt idx="12">
                  <c:v>104年</c:v>
                </c:pt>
                <c:pt idx="13">
                  <c:v>105年</c:v>
                </c:pt>
                <c:pt idx="14">
                  <c:v>106年</c:v>
                </c:pt>
              </c:strCache>
            </c:strRef>
          </c:cat>
          <c:val>
            <c:numRef>
              <c:f>工作表1!$C$2:$C$16</c:f>
              <c:numCache>
                <c:formatCode>General</c:formatCode>
                <c:ptCount val="15"/>
                <c:pt idx="0">
                  <c:v>16.07</c:v>
                </c:pt>
                <c:pt idx="1">
                  <c:v>15.76</c:v>
                </c:pt>
                <c:pt idx="2">
                  <c:v>19.95</c:v>
                </c:pt>
                <c:pt idx="3">
                  <c:v>16.73</c:v>
                </c:pt>
                <c:pt idx="4">
                  <c:v>16.29</c:v>
                </c:pt>
                <c:pt idx="5">
                  <c:v>17.96</c:v>
                </c:pt>
                <c:pt idx="6">
                  <c:v>20.66</c:v>
                </c:pt>
                <c:pt idx="7">
                  <c:v>25.96</c:v>
                </c:pt>
                <c:pt idx="8">
                  <c:v>20.13</c:v>
                </c:pt>
                <c:pt idx="9">
                  <c:v>18.03</c:v>
                </c:pt>
                <c:pt idx="10">
                  <c:v>19.61</c:v>
                </c:pt>
                <c:pt idx="11">
                  <c:v>26.01</c:v>
                </c:pt>
                <c:pt idx="12">
                  <c:v>25.44</c:v>
                </c:pt>
                <c:pt idx="13">
                  <c:v>22.31</c:v>
                </c:pt>
                <c:pt idx="14">
                  <c:v>22.92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13004824"/>
        <c:axId val="613000512"/>
      </c:lineChart>
      <c:catAx>
        <c:axId val="6130048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 spc="20" baseline="0"/>
            </a:pPr>
            <a:endParaRPr lang="zh-TW"/>
          </a:p>
        </c:txPr>
        <c:crossAx val="613000512"/>
        <c:crosses val="autoZero"/>
        <c:auto val="1"/>
        <c:lblAlgn val="ctr"/>
        <c:lblOffset val="100"/>
        <c:noMultiLvlLbl val="0"/>
      </c:catAx>
      <c:valAx>
        <c:axId val="6130005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13004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0.03204</cdr:x>
      <cdr:y>0.90155</cdr:y>
    </cdr:from>
    <cdr:to>
      <cdr:x>0.21968</cdr:x>
      <cdr:y>0.97828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160240" y="2279072"/>
          <a:ext cx="938437" cy="1939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>
            <a:lnSpc>
              <a:spcPts val="1320"/>
            </a:lnSpc>
          </a:pPr>
          <a:r>
            <a:rPr lang="en-US" altLang="zh-TW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(</a:t>
          </a:r>
          <a:r>
            <a:rPr lang="zh-TW" altLang="en-US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單位：元</a:t>
          </a:r>
          <a:r>
            <a:rPr lang="en-US" altLang="zh-TW">
              <a:solidFill>
                <a:sysClr val="windowText" lastClr="000000"/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)</a:t>
          </a:r>
          <a:endParaRPr lang="zh-TW">
            <a:solidFill>
              <a:sysClr val="windowText" lastClr="000000"/>
            </a:solidFill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陳淑娟</dc:creator>
  <cp:keywords/>
  <dc:description/>
  <cp:lastModifiedBy>陳淑娟</cp:lastModifiedBy>
  <cp:revision>1</cp:revision>
  <dcterms:created xsi:type="dcterms:W3CDTF">2017-11-16T07:44:00Z</dcterms:created>
  <dcterms:modified xsi:type="dcterms:W3CDTF">2017-11-16T07:44:00Z</dcterms:modified>
</cp:coreProperties>
</file>