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A91" w:rsidRDefault="00002DCE">
      <w:pPr>
        <w:rPr>
          <w:rFonts w:ascii="標楷體" w:eastAsia="標楷體" w:hAnsi="標楷體"/>
          <w:sz w:val="40"/>
        </w:rPr>
      </w:pPr>
      <w:r w:rsidRPr="00002DCE">
        <w:rPr>
          <w:rFonts w:ascii="標楷體" w:eastAsia="標楷體" w:hAnsi="標楷體"/>
          <w:noProof/>
          <w:sz w:val="20"/>
        </w:rPr>
        <w:pict>
          <v:rect id="_x0000_s1027" style="position:absolute;margin-left:0;margin-top:0;width:135pt;height:36pt;z-index:-251658752;mso-wrap-edited:f" wrapcoords="-180 0 -180 21600 21780 21600 21780 0 -180 0"/>
        </w:pict>
      </w:r>
      <w:r w:rsidR="007F7A91">
        <w:rPr>
          <w:rFonts w:ascii="標楷體" w:eastAsia="標楷體" w:hAnsi="標楷體" w:hint="eastAsia"/>
          <w:sz w:val="32"/>
        </w:rPr>
        <w:t xml:space="preserve"> </w:t>
      </w:r>
      <w:r w:rsidR="007F7A91">
        <w:rPr>
          <w:rFonts w:ascii="標楷體" w:eastAsia="標楷體" w:hAnsi="標楷體" w:hint="eastAsia"/>
          <w:sz w:val="40"/>
        </w:rPr>
        <w:t>新聞參考資料</w:t>
      </w:r>
    </w:p>
    <w:p w:rsidR="00591DB9" w:rsidRPr="00F35EDE" w:rsidRDefault="00F35EDE" w:rsidP="00942AD5">
      <w:pPr>
        <w:ind w:leftChars="236" w:left="566"/>
        <w:jc w:val="both"/>
        <w:rPr>
          <w:rFonts w:ascii="標楷體" w:eastAsia="標楷體" w:hAnsi="標楷體"/>
          <w:b/>
          <w:sz w:val="48"/>
          <w:szCs w:val="48"/>
        </w:rPr>
      </w:pPr>
      <w:r w:rsidRPr="00F35EDE">
        <w:rPr>
          <w:rFonts w:ascii="標楷體" w:eastAsia="標楷體" w:hAnsi="標楷體" w:hint="eastAsia"/>
          <w:b/>
          <w:sz w:val="48"/>
          <w:szCs w:val="48"/>
        </w:rPr>
        <w:t>教育部未善盡私校監督、退場輔導</w:t>
      </w:r>
    </w:p>
    <w:p w:rsidR="00F35EDE" w:rsidRDefault="00F35EDE" w:rsidP="00942AD5">
      <w:pPr>
        <w:ind w:leftChars="236" w:left="566"/>
        <w:jc w:val="both"/>
        <w:rPr>
          <w:rFonts w:ascii="標楷體" w:eastAsia="標楷體" w:hAnsi="標楷體"/>
          <w:sz w:val="32"/>
          <w:szCs w:val="32"/>
        </w:rPr>
      </w:pPr>
      <w:r w:rsidRPr="00F35EDE">
        <w:rPr>
          <w:rFonts w:ascii="標楷體" w:eastAsia="標楷體" w:hAnsi="標楷體" w:hint="eastAsia"/>
          <w:b/>
          <w:sz w:val="48"/>
          <w:szCs w:val="48"/>
        </w:rPr>
        <w:t>損及學生受教權及教師權益</w:t>
      </w:r>
    </w:p>
    <w:p w:rsidR="00F35EDE" w:rsidRDefault="00F35EDE" w:rsidP="00942AD5">
      <w:pPr>
        <w:ind w:leftChars="236" w:left="566"/>
        <w:jc w:val="both"/>
        <w:rPr>
          <w:rFonts w:ascii="標楷體" w:eastAsia="標楷體" w:hAnsi="標楷體"/>
          <w:sz w:val="32"/>
          <w:szCs w:val="32"/>
        </w:rPr>
      </w:pPr>
    </w:p>
    <w:p w:rsidR="009F5197" w:rsidRDefault="00087C27" w:rsidP="00942AD5">
      <w:pPr>
        <w:ind w:leftChars="236" w:left="566"/>
        <w:jc w:val="both"/>
        <w:rPr>
          <w:rFonts w:ascii="標楷體" w:eastAsia="標楷體" w:hAnsi="標楷體"/>
          <w:sz w:val="32"/>
          <w:szCs w:val="32"/>
        </w:rPr>
      </w:pPr>
      <w:r w:rsidRPr="00942AD5">
        <w:rPr>
          <w:rFonts w:ascii="標楷體" w:eastAsia="標楷體" w:hAnsi="標楷體"/>
          <w:sz w:val="32"/>
          <w:szCs w:val="32"/>
        </w:rPr>
        <w:t>監察院</w:t>
      </w:r>
      <w:r w:rsidRPr="00942AD5">
        <w:rPr>
          <w:rFonts w:ascii="標楷體" w:eastAsia="標楷體" w:hAnsi="標楷體" w:hint="eastAsia"/>
          <w:sz w:val="32"/>
          <w:szCs w:val="32"/>
        </w:rPr>
        <w:t>教育</w:t>
      </w:r>
      <w:r w:rsidRPr="00942AD5">
        <w:rPr>
          <w:rFonts w:ascii="標楷體" w:eastAsia="標楷體" w:hAnsi="標楷體"/>
          <w:sz w:val="32"/>
          <w:szCs w:val="32"/>
        </w:rPr>
        <w:t>及</w:t>
      </w:r>
      <w:r w:rsidRPr="00942AD5">
        <w:rPr>
          <w:rFonts w:ascii="標楷體" w:eastAsia="標楷體" w:hAnsi="標楷體" w:hint="eastAsia"/>
          <w:sz w:val="32"/>
          <w:szCs w:val="32"/>
        </w:rPr>
        <w:t>文化</w:t>
      </w:r>
      <w:r w:rsidRPr="00942AD5">
        <w:rPr>
          <w:rFonts w:ascii="標楷體" w:eastAsia="標楷體" w:hAnsi="標楷體"/>
          <w:sz w:val="32"/>
          <w:szCs w:val="32"/>
        </w:rPr>
        <w:t>委員會</w:t>
      </w:r>
      <w:r w:rsidR="00F35EDE">
        <w:rPr>
          <w:rFonts w:ascii="標楷體" w:eastAsia="標楷體" w:hAnsi="標楷體" w:hint="eastAsia"/>
          <w:sz w:val="32"/>
          <w:szCs w:val="32"/>
        </w:rPr>
        <w:t>今日</w:t>
      </w:r>
      <w:r w:rsidRPr="00942AD5">
        <w:rPr>
          <w:rFonts w:ascii="標楷體" w:eastAsia="標楷體" w:hAnsi="標楷體"/>
          <w:sz w:val="32"/>
          <w:szCs w:val="32"/>
        </w:rPr>
        <w:t>審查通過</w:t>
      </w:r>
      <w:r w:rsidR="00F35EDE">
        <w:rPr>
          <w:rFonts w:ascii="標楷體" w:eastAsia="標楷體" w:hAnsi="標楷體" w:hint="eastAsia"/>
          <w:sz w:val="32"/>
          <w:szCs w:val="32"/>
        </w:rPr>
        <w:t>監委趙榮耀、錢林慧君共同調查有關「教育部未能適時、適度輔導私立學校退場，危及教師、學生權益」之糾正案，案情重點如下：</w:t>
      </w:r>
    </w:p>
    <w:p w:rsidR="00697594" w:rsidRDefault="00087C27" w:rsidP="00697594">
      <w:pPr>
        <w:ind w:leftChars="236" w:left="566"/>
        <w:jc w:val="both"/>
        <w:rPr>
          <w:rFonts w:ascii="標楷體" w:eastAsia="標楷體" w:hAnsi="標楷體"/>
          <w:sz w:val="32"/>
          <w:szCs w:val="32"/>
        </w:rPr>
      </w:pPr>
      <w:r w:rsidRPr="00993C56">
        <w:rPr>
          <w:rFonts w:ascii="標楷體" w:eastAsia="標楷體" w:hAnsi="標楷體"/>
          <w:b/>
          <w:color w:val="000000" w:themeColor="text1"/>
          <w:sz w:val="32"/>
          <w:szCs w:val="32"/>
        </w:rPr>
        <w:t>一、</w:t>
      </w:r>
      <w:r w:rsidR="00CB57B5" w:rsidRPr="00CB57B5">
        <w:rPr>
          <w:rFonts w:ascii="標楷體" w:eastAsia="標楷體" w:hAnsi="標楷體" w:hint="eastAsia"/>
          <w:b/>
          <w:sz w:val="32"/>
          <w:szCs w:val="32"/>
        </w:rPr>
        <w:t>教育部身為教育事業主管機關，竟長久以來</w:t>
      </w:r>
      <w:r w:rsidR="00CB57B5" w:rsidRPr="00CB57B5">
        <w:rPr>
          <w:rFonts w:ascii="標楷體" w:eastAsia="標楷體" w:hAnsi="標楷體"/>
          <w:b/>
          <w:sz w:val="32"/>
          <w:szCs w:val="32"/>
        </w:rPr>
        <w:t>均以行</w:t>
      </w:r>
      <w:r w:rsidR="00CB57B5">
        <w:rPr>
          <w:rFonts w:ascii="標楷體" w:eastAsia="標楷體" w:hAnsi="標楷體" w:hint="eastAsia"/>
          <w:b/>
          <w:sz w:val="32"/>
          <w:szCs w:val="32"/>
        </w:rPr>
        <w:t xml:space="preserve">  </w:t>
      </w:r>
      <w:r w:rsidR="00CB57B5" w:rsidRPr="00CB57B5">
        <w:rPr>
          <w:rFonts w:ascii="標楷體" w:eastAsia="標楷體" w:hAnsi="標楷體"/>
          <w:b/>
          <w:sz w:val="32"/>
          <w:szCs w:val="32"/>
        </w:rPr>
        <w:t>政</w:t>
      </w:r>
      <w:r w:rsidR="00CB57B5" w:rsidRPr="00CB57B5">
        <w:rPr>
          <w:rFonts w:ascii="標楷體" w:eastAsia="標楷體" w:hAnsi="標楷體" w:hint="eastAsia"/>
          <w:b/>
          <w:sz w:val="32"/>
          <w:szCs w:val="32"/>
        </w:rPr>
        <w:t>函令作為私校</w:t>
      </w:r>
      <w:r w:rsidR="00CB57B5" w:rsidRPr="00CB57B5">
        <w:rPr>
          <w:rFonts w:ascii="標楷體" w:eastAsia="標楷體" w:hAnsi="標楷體"/>
          <w:b/>
          <w:sz w:val="32"/>
          <w:szCs w:val="32"/>
        </w:rPr>
        <w:t>教師待遇</w:t>
      </w:r>
      <w:r w:rsidR="00CB57B5" w:rsidRPr="00CB57B5">
        <w:rPr>
          <w:rFonts w:ascii="標楷體" w:eastAsia="標楷體" w:hAnsi="標楷體" w:hint="eastAsia"/>
          <w:b/>
          <w:sz w:val="32"/>
          <w:szCs w:val="32"/>
        </w:rPr>
        <w:t>之依憑，遲未將教師待遇法制化，核有嚴重違失</w:t>
      </w:r>
      <w:r w:rsidR="00091715">
        <w:rPr>
          <w:rFonts w:ascii="標楷體" w:eastAsia="標楷體" w:hAnsi="標楷體" w:hint="eastAsia"/>
          <w:b/>
          <w:sz w:val="32"/>
          <w:szCs w:val="32"/>
        </w:rPr>
        <w:t>。</w:t>
      </w:r>
    </w:p>
    <w:p w:rsidR="00CB57B5" w:rsidRDefault="00697594" w:rsidP="00DE6D4E">
      <w:pPr>
        <w:ind w:leftChars="236" w:left="566"/>
        <w:jc w:val="both"/>
        <w:rPr>
          <w:bCs/>
        </w:rPr>
      </w:pPr>
      <w:r>
        <w:rPr>
          <w:rFonts w:hAnsi="標楷體" w:hint="eastAsia"/>
          <w:szCs w:val="32"/>
        </w:rPr>
        <w:t xml:space="preserve">    </w:t>
      </w:r>
      <w:r w:rsidR="00CB57B5">
        <w:rPr>
          <w:rFonts w:hAnsi="標楷體" w:hint="eastAsia"/>
          <w:szCs w:val="32"/>
        </w:rPr>
        <w:t xml:space="preserve"> </w:t>
      </w:r>
      <w:r w:rsidR="00DE6D4E" w:rsidRPr="00DE6D4E">
        <w:rPr>
          <w:rFonts w:ascii="標楷體" w:eastAsia="標楷體" w:hAnsi="Arial"/>
          <w:kern w:val="0"/>
          <w:sz w:val="32"/>
          <w:szCs w:val="36"/>
        </w:rPr>
        <w:t>憲法第</w:t>
      </w:r>
      <w:r w:rsidR="00DE6D4E">
        <w:rPr>
          <w:rFonts w:ascii="標楷體" w:eastAsia="標楷體" w:hAnsi="Arial" w:hint="eastAsia"/>
          <w:kern w:val="0"/>
          <w:sz w:val="32"/>
          <w:szCs w:val="36"/>
        </w:rPr>
        <w:t>一百六十五</w:t>
      </w:r>
      <w:r w:rsidR="00DE6D4E" w:rsidRPr="00DE6D4E">
        <w:rPr>
          <w:rFonts w:ascii="標楷體" w:eastAsia="標楷體" w:hAnsi="Arial"/>
          <w:kern w:val="0"/>
          <w:sz w:val="32"/>
          <w:szCs w:val="36"/>
        </w:rPr>
        <w:t>條規定，國家應保障教育工作者之生活，並依國民經濟之進展，隨時提高其待遇。</w:t>
      </w:r>
      <w:r w:rsidR="00DE6D4E" w:rsidRPr="00DE6D4E">
        <w:rPr>
          <w:rFonts w:ascii="標楷體" w:eastAsia="標楷體" w:hAnsi="Arial" w:hint="eastAsia"/>
          <w:kern w:val="0"/>
          <w:sz w:val="32"/>
          <w:szCs w:val="36"/>
        </w:rPr>
        <w:t>按</w:t>
      </w:r>
      <w:r w:rsidR="00DE6D4E" w:rsidRPr="00DE6D4E">
        <w:rPr>
          <w:rFonts w:ascii="標楷體" w:eastAsia="標楷體" w:hAnsi="Arial"/>
          <w:kern w:val="0"/>
          <w:sz w:val="32"/>
          <w:szCs w:val="36"/>
        </w:rPr>
        <w:t>大法官釋字第</w:t>
      </w:r>
      <w:r w:rsidR="00DE6D4E">
        <w:rPr>
          <w:rFonts w:ascii="標楷體" w:eastAsia="標楷體" w:hAnsi="Arial" w:hint="eastAsia"/>
          <w:kern w:val="0"/>
          <w:sz w:val="32"/>
          <w:szCs w:val="36"/>
        </w:rPr>
        <w:t>七○七</w:t>
      </w:r>
      <w:r w:rsidR="00DE6D4E" w:rsidRPr="00DE6D4E">
        <w:rPr>
          <w:rFonts w:ascii="標楷體" w:eastAsia="標楷體" w:hAnsi="Arial"/>
          <w:kern w:val="0"/>
          <w:sz w:val="32"/>
          <w:szCs w:val="36"/>
        </w:rPr>
        <w:t>號所言，教師待遇之高低，包括其敘薪核計，關係教師生活之保障，除屬憲法第十五條財產權之保障外，亦屬涉及公共利益之重大事項，</w:t>
      </w:r>
      <w:r w:rsidR="00DE6D4E">
        <w:rPr>
          <w:rFonts w:ascii="標楷體" w:eastAsia="標楷體" w:hAnsi="Arial" w:hint="eastAsia"/>
          <w:kern w:val="0"/>
          <w:sz w:val="32"/>
          <w:szCs w:val="36"/>
        </w:rPr>
        <w:t>然</w:t>
      </w:r>
      <w:r w:rsidR="00DE6D4E" w:rsidRPr="00DE6D4E">
        <w:rPr>
          <w:rFonts w:ascii="標楷體" w:eastAsia="標楷體" w:hAnsi="Arial"/>
          <w:kern w:val="0"/>
          <w:sz w:val="32"/>
          <w:szCs w:val="36"/>
        </w:rPr>
        <w:t>教育部身為主管機</w:t>
      </w:r>
      <w:r w:rsidR="00DE6D4E" w:rsidRPr="00DE6D4E">
        <w:rPr>
          <w:rFonts w:ascii="標楷體" w:eastAsia="標楷體" w:hAnsi="Arial" w:hint="eastAsia"/>
          <w:kern w:val="0"/>
          <w:sz w:val="32"/>
          <w:szCs w:val="36"/>
        </w:rPr>
        <w:t>關對於私校教師薪給，竟長久以來均以行政函令作為私校教師待遇之依憑，瀕臨破產邊緣之學校，又常違反教育部行政函令</w:t>
      </w:r>
      <w:r w:rsidR="00E1348F">
        <w:rPr>
          <w:rFonts w:ascii="標楷體" w:eastAsia="標楷體" w:hAnsi="Arial" w:hint="eastAsia"/>
          <w:kern w:val="0"/>
          <w:sz w:val="32"/>
          <w:szCs w:val="36"/>
        </w:rPr>
        <w:t>。</w:t>
      </w:r>
      <w:r w:rsidR="00DE6D4E">
        <w:rPr>
          <w:rFonts w:ascii="標楷體" w:eastAsia="標楷體" w:hAnsi="Arial" w:hint="eastAsia"/>
          <w:kern w:val="0"/>
          <w:sz w:val="32"/>
          <w:szCs w:val="36"/>
        </w:rPr>
        <w:t>據102年</w:t>
      </w:r>
      <w:r w:rsidR="00F35EDE">
        <w:rPr>
          <w:rFonts w:ascii="標楷體" w:eastAsia="標楷體" w:hAnsi="Arial" w:hint="eastAsia"/>
          <w:kern w:val="0"/>
          <w:sz w:val="32"/>
          <w:szCs w:val="36"/>
        </w:rPr>
        <w:t>度之</w:t>
      </w:r>
      <w:r w:rsidR="00DE6D4E">
        <w:rPr>
          <w:rFonts w:ascii="標楷體" w:eastAsia="標楷體" w:hAnsi="Arial" w:hint="eastAsia"/>
          <w:kern w:val="0"/>
          <w:sz w:val="32"/>
          <w:szCs w:val="36"/>
        </w:rPr>
        <w:t>調查，私立大</w:t>
      </w:r>
      <w:r w:rsidR="00DE6D4E">
        <w:rPr>
          <w:rFonts w:ascii="標楷體" w:eastAsia="標楷體" w:hAnsi="Arial" w:hint="eastAsia"/>
          <w:kern w:val="0"/>
          <w:sz w:val="32"/>
          <w:szCs w:val="36"/>
        </w:rPr>
        <w:lastRenderedPageBreak/>
        <w:t>專校院計有16校、私立中小學計有51校之教師本薪月支數額標準低於或部分低於公立同級同類學校教師標準之情形</w:t>
      </w:r>
      <w:r w:rsidR="00E1348F">
        <w:rPr>
          <w:rFonts w:ascii="標楷體" w:eastAsia="標楷體" w:hAnsi="Arial" w:hint="eastAsia"/>
          <w:kern w:val="0"/>
          <w:sz w:val="32"/>
          <w:szCs w:val="36"/>
        </w:rPr>
        <w:t>；</w:t>
      </w:r>
      <w:r w:rsidR="00DE6D4E">
        <w:rPr>
          <w:rFonts w:ascii="標楷體" w:eastAsia="標楷體" w:hAnsi="Arial" w:hint="eastAsia"/>
          <w:kern w:val="0"/>
          <w:sz w:val="32"/>
          <w:szCs w:val="36"/>
        </w:rPr>
        <w:t>學術研究費</w:t>
      </w:r>
      <w:r w:rsidR="00E1348F">
        <w:rPr>
          <w:rFonts w:ascii="標楷體" w:eastAsia="標楷體" w:hAnsi="Arial" w:hint="eastAsia"/>
          <w:kern w:val="0"/>
          <w:sz w:val="32"/>
          <w:szCs w:val="36"/>
        </w:rPr>
        <w:t>支給</w:t>
      </w:r>
      <w:r w:rsidR="00DE6D4E">
        <w:rPr>
          <w:rFonts w:ascii="標楷體" w:eastAsia="標楷體" w:hAnsi="Arial" w:hint="eastAsia"/>
          <w:kern w:val="0"/>
          <w:sz w:val="32"/>
          <w:szCs w:val="36"/>
        </w:rPr>
        <w:t>部分</w:t>
      </w:r>
      <w:r w:rsidR="00E1348F">
        <w:rPr>
          <w:rFonts w:ascii="標楷體" w:eastAsia="標楷體" w:hAnsi="Arial" w:hint="eastAsia"/>
          <w:kern w:val="0"/>
          <w:sz w:val="32"/>
          <w:szCs w:val="36"/>
        </w:rPr>
        <w:t>，則以賦予私立學校審酌財務狀況及發展需要，除法令另有規定外，在未與教師協議前，不得任意變更該支給數額。</w:t>
      </w:r>
      <w:r w:rsidR="00E1348F" w:rsidRPr="00E1348F">
        <w:rPr>
          <w:rFonts w:ascii="標楷體" w:eastAsia="標楷體" w:hAnsi="Arial" w:hint="eastAsia"/>
          <w:kern w:val="0"/>
          <w:sz w:val="32"/>
          <w:szCs w:val="36"/>
        </w:rPr>
        <w:t>惟</w:t>
      </w:r>
      <w:r w:rsidR="00E1348F" w:rsidRPr="00E1348F">
        <w:rPr>
          <w:rFonts w:ascii="標楷體" w:eastAsia="標楷體" w:hAnsi="Arial"/>
          <w:kern w:val="0"/>
          <w:sz w:val="32"/>
          <w:szCs w:val="36"/>
        </w:rPr>
        <w:t>按，私立學校法施行細則第33條第4項規定：「私立學校教職員之薪給、考核，準用公立同級同類學校之規定辦理。」</w:t>
      </w:r>
      <w:r w:rsidR="00091715">
        <w:rPr>
          <w:rFonts w:ascii="標楷體" w:eastAsia="標楷體" w:hAnsi="Arial" w:hint="eastAsia"/>
          <w:kern w:val="0"/>
          <w:sz w:val="32"/>
          <w:szCs w:val="36"/>
        </w:rPr>
        <w:t>而</w:t>
      </w:r>
      <w:r w:rsidR="00E1348F">
        <w:rPr>
          <w:rFonts w:ascii="標楷體" w:eastAsia="標楷體" w:hAnsi="Arial" w:hint="eastAsia"/>
          <w:kern w:val="0"/>
          <w:sz w:val="32"/>
          <w:szCs w:val="36"/>
        </w:rPr>
        <w:t>教育部</w:t>
      </w:r>
      <w:r w:rsidR="00E1348F" w:rsidRPr="00E1348F">
        <w:rPr>
          <w:rFonts w:ascii="標楷體" w:eastAsia="標楷體" w:hAnsi="Arial" w:hint="eastAsia"/>
          <w:kern w:val="0"/>
          <w:sz w:val="32"/>
          <w:szCs w:val="36"/>
        </w:rPr>
        <w:t>長久以來</w:t>
      </w:r>
      <w:r w:rsidR="00E1348F">
        <w:rPr>
          <w:rFonts w:ascii="標楷體" w:eastAsia="標楷體" w:hAnsi="Arial" w:hint="eastAsia"/>
          <w:kern w:val="0"/>
          <w:sz w:val="32"/>
          <w:szCs w:val="36"/>
        </w:rPr>
        <w:t>，便宜行事，</w:t>
      </w:r>
      <w:r w:rsidR="00E1348F" w:rsidRPr="00E1348F">
        <w:rPr>
          <w:rFonts w:ascii="標楷體" w:eastAsia="標楷體" w:hAnsi="Arial" w:hint="eastAsia"/>
          <w:kern w:val="0"/>
          <w:sz w:val="32"/>
          <w:szCs w:val="36"/>
        </w:rPr>
        <w:t>遲未將教師待遇法制化，肇生私立學校及其教師對於法令解釋之爭議</w:t>
      </w:r>
      <w:r w:rsidR="00DE6D4E" w:rsidRPr="00DE6D4E">
        <w:rPr>
          <w:rFonts w:ascii="標楷體" w:eastAsia="標楷體" w:hAnsi="Arial" w:hint="eastAsia"/>
          <w:kern w:val="0"/>
          <w:sz w:val="32"/>
          <w:szCs w:val="36"/>
        </w:rPr>
        <w:t>，核有嚴重違失</w:t>
      </w:r>
    </w:p>
    <w:p w:rsidR="006D61BB" w:rsidRDefault="00087C27" w:rsidP="00993C56">
      <w:pPr>
        <w:ind w:leftChars="236" w:left="566"/>
        <w:jc w:val="both"/>
        <w:rPr>
          <w:rFonts w:ascii="標楷體" w:eastAsia="標楷體" w:hAnsi="標楷體"/>
          <w:b/>
          <w:color w:val="000000" w:themeColor="text1"/>
          <w:sz w:val="32"/>
          <w:szCs w:val="32"/>
        </w:rPr>
      </w:pPr>
      <w:r w:rsidRPr="00942AD5">
        <w:rPr>
          <w:rFonts w:ascii="標楷體" w:eastAsia="標楷體" w:hAnsi="標楷體"/>
          <w:sz w:val="32"/>
          <w:szCs w:val="32"/>
        </w:rPr>
        <w:br/>
      </w:r>
      <w:r w:rsidRPr="00993C56">
        <w:rPr>
          <w:rFonts w:ascii="標楷體" w:eastAsia="標楷體" w:hAnsi="標楷體"/>
          <w:color w:val="000000" w:themeColor="text1"/>
          <w:sz w:val="32"/>
          <w:szCs w:val="32"/>
        </w:rPr>
        <w:t>二、</w:t>
      </w:r>
      <w:r w:rsidR="00091715" w:rsidRPr="00091715">
        <w:rPr>
          <w:rFonts w:ascii="標楷體" w:eastAsia="標楷體" w:hAnsi="標楷體" w:hint="eastAsia"/>
          <w:b/>
          <w:sz w:val="32"/>
          <w:szCs w:val="32"/>
        </w:rPr>
        <w:t>教育部未妥善維護學生受教權，對於面臨營運壓力，以減少聘任教師、併班上課或委外辦理推廣教育班之違法學校，雖已處理</w:t>
      </w:r>
      <w:r w:rsidR="00C17E26">
        <w:rPr>
          <w:rFonts w:ascii="標楷體" w:eastAsia="標楷體" w:hAnsi="標楷體" w:hint="eastAsia"/>
          <w:b/>
          <w:sz w:val="32"/>
          <w:szCs w:val="32"/>
        </w:rPr>
        <w:t>○○</w:t>
      </w:r>
      <w:r w:rsidR="00091715" w:rsidRPr="00091715">
        <w:rPr>
          <w:rFonts w:ascii="標楷體" w:eastAsia="標楷體" w:hAnsi="標楷體" w:hint="eastAsia"/>
          <w:b/>
          <w:sz w:val="32"/>
          <w:szCs w:val="32"/>
        </w:rPr>
        <w:t>管理學院、</w:t>
      </w:r>
      <w:r w:rsidR="00C17E26">
        <w:rPr>
          <w:rFonts w:ascii="標楷體" w:eastAsia="標楷體" w:hAnsi="標楷體" w:hint="eastAsia"/>
          <w:b/>
          <w:sz w:val="32"/>
          <w:szCs w:val="32"/>
        </w:rPr>
        <w:t>○○○○</w:t>
      </w:r>
      <w:r w:rsidR="00091715" w:rsidRPr="00091715">
        <w:rPr>
          <w:rFonts w:ascii="標楷體" w:eastAsia="標楷體" w:hAnsi="標楷體" w:hint="eastAsia"/>
          <w:b/>
          <w:sz w:val="32"/>
          <w:szCs w:val="32"/>
        </w:rPr>
        <w:t>大學等校，但對本院例舉之違失學校，教育部均未知悉，該部迄未全面清查，核有怠失</w:t>
      </w:r>
      <w:r w:rsidRPr="00091715">
        <w:rPr>
          <w:rFonts w:ascii="標楷體" w:eastAsia="標楷體" w:hAnsi="標楷體"/>
          <w:b/>
          <w:sz w:val="32"/>
          <w:szCs w:val="32"/>
        </w:rPr>
        <w:t>。</w:t>
      </w:r>
      <w:r w:rsidR="00037FDE">
        <w:rPr>
          <w:rFonts w:ascii="標楷體" w:eastAsia="標楷體" w:hAnsi="標楷體" w:hint="eastAsia"/>
          <w:sz w:val="32"/>
          <w:szCs w:val="32"/>
        </w:rPr>
        <w:br/>
      </w:r>
      <w:r w:rsidR="00EA0DF3">
        <w:rPr>
          <w:rFonts w:ascii="標楷體" w:eastAsia="標楷體" w:hAnsi="標楷體" w:hint="eastAsia"/>
          <w:sz w:val="32"/>
          <w:szCs w:val="32"/>
        </w:rPr>
        <w:t xml:space="preserve">    </w:t>
      </w:r>
      <w:r w:rsidR="00F35EDE">
        <w:rPr>
          <w:rFonts w:ascii="標楷體" w:eastAsia="標楷體" w:hAnsi="Arial" w:hint="eastAsia"/>
          <w:kern w:val="0"/>
          <w:sz w:val="32"/>
          <w:szCs w:val="36"/>
        </w:rPr>
        <w:t>本院舉行私校經營座談時，獲悉部分私校因</w:t>
      </w:r>
      <w:r w:rsidR="00C17E26" w:rsidRPr="00C17E26">
        <w:rPr>
          <w:rFonts w:ascii="標楷體" w:eastAsia="標楷體" w:hAnsi="Arial" w:hint="eastAsia"/>
          <w:kern w:val="0"/>
          <w:sz w:val="32"/>
          <w:szCs w:val="36"/>
        </w:rPr>
        <w:t>招生嚴重不足、發生嚴重財務危機，校方為縮減支出，遂出現以減少聘任教師或併班上課或委外辦理推廣教育班等違法情事</w:t>
      </w:r>
      <w:r w:rsidR="005A0750">
        <w:rPr>
          <w:rFonts w:ascii="標楷體" w:eastAsia="標楷體" w:hAnsi="Arial" w:hint="eastAsia"/>
          <w:kern w:val="0"/>
          <w:sz w:val="32"/>
          <w:szCs w:val="36"/>
        </w:rPr>
        <w:t>，</w:t>
      </w:r>
      <w:r w:rsidR="00C17E26">
        <w:rPr>
          <w:rFonts w:ascii="標楷體" w:eastAsia="標楷體" w:hAnsi="Arial" w:hint="eastAsia"/>
          <w:kern w:val="0"/>
          <w:sz w:val="32"/>
          <w:szCs w:val="36"/>
        </w:rPr>
        <w:t>教育部均一無所知，</w:t>
      </w:r>
      <w:r w:rsidR="005A0750">
        <w:rPr>
          <w:rFonts w:ascii="標楷體" w:eastAsia="標楷體" w:hAnsi="Arial" w:hint="eastAsia"/>
          <w:kern w:val="0"/>
          <w:sz w:val="32"/>
          <w:szCs w:val="36"/>
        </w:rPr>
        <w:t>顯然</w:t>
      </w:r>
      <w:r w:rsidR="00C17E26">
        <w:rPr>
          <w:rFonts w:ascii="標楷體" w:eastAsia="標楷體" w:hAnsi="Arial" w:hint="eastAsia"/>
          <w:kern w:val="0"/>
          <w:sz w:val="32"/>
          <w:szCs w:val="36"/>
        </w:rPr>
        <w:t>教育部迄未全面清查，以妥善維護學生受教權與教育品質</w:t>
      </w:r>
      <w:r w:rsidR="00C17E26" w:rsidRPr="00C17E26">
        <w:rPr>
          <w:rFonts w:ascii="標楷體" w:eastAsia="標楷體" w:hAnsi="Arial" w:hint="eastAsia"/>
          <w:kern w:val="0"/>
          <w:sz w:val="32"/>
          <w:szCs w:val="36"/>
        </w:rPr>
        <w:t>，核有怠失</w:t>
      </w:r>
      <w:r w:rsidR="00993C56" w:rsidRPr="00993C56">
        <w:rPr>
          <w:rFonts w:ascii="標楷體" w:eastAsia="標楷體" w:hAnsi="Arial" w:hint="eastAsia"/>
          <w:kern w:val="0"/>
          <w:sz w:val="32"/>
          <w:szCs w:val="36"/>
        </w:rPr>
        <w:t>。</w:t>
      </w:r>
      <w:r w:rsidR="00993C56">
        <w:rPr>
          <w:rFonts w:ascii="標楷體" w:eastAsia="標楷體" w:hAnsi="Arial"/>
          <w:kern w:val="0"/>
          <w:sz w:val="32"/>
          <w:szCs w:val="36"/>
        </w:rPr>
        <w:br/>
      </w:r>
      <w:r w:rsidR="00993C56">
        <w:rPr>
          <w:rFonts w:ascii="標楷體" w:eastAsia="標楷體" w:hAnsi="Arial" w:hint="eastAsia"/>
          <w:kern w:val="0"/>
          <w:sz w:val="32"/>
          <w:szCs w:val="36"/>
        </w:rPr>
        <w:t xml:space="preserve">    </w:t>
      </w:r>
      <w:r w:rsidRPr="00993C56">
        <w:rPr>
          <w:rFonts w:ascii="標楷體" w:eastAsia="標楷體" w:hAnsi="Arial"/>
          <w:kern w:val="0"/>
          <w:sz w:val="32"/>
          <w:szCs w:val="36"/>
        </w:rPr>
        <w:br/>
      </w:r>
      <w:r w:rsidRPr="00993C56">
        <w:rPr>
          <w:rFonts w:ascii="標楷體" w:eastAsia="標楷體" w:hAnsi="標楷體"/>
          <w:sz w:val="32"/>
          <w:szCs w:val="32"/>
        </w:rPr>
        <w:t>三、</w:t>
      </w:r>
      <w:r w:rsidR="00C17E26" w:rsidRPr="00C17E26">
        <w:rPr>
          <w:rFonts w:ascii="標楷體" w:eastAsia="標楷體" w:hAnsi="標楷體" w:hint="eastAsia"/>
          <w:b/>
          <w:sz w:val="32"/>
          <w:szCs w:val="32"/>
        </w:rPr>
        <w:t>教育部未能善盡監督私立學校董事會之能，對於涉及財務嚴重違失、干涉校務運作者，迄今仍無法有效管理，進而輔導私立學校適時、適度退場，核有疏失</w:t>
      </w:r>
      <w:r w:rsidR="00942AD5" w:rsidRPr="00C17E26">
        <w:rPr>
          <w:rFonts w:ascii="標楷體" w:eastAsia="標楷體" w:hAnsi="標楷體"/>
          <w:b/>
          <w:sz w:val="32"/>
          <w:szCs w:val="32"/>
        </w:rPr>
        <w:t>。</w:t>
      </w:r>
    </w:p>
    <w:p w:rsidR="002F4355" w:rsidRDefault="00C17E26" w:rsidP="006D61BB">
      <w:pPr>
        <w:ind w:leftChars="236" w:left="566" w:firstLineChars="200" w:firstLine="640"/>
        <w:jc w:val="both"/>
        <w:rPr>
          <w:rFonts w:ascii="標楷體" w:eastAsia="標楷體" w:hAnsi="Arial"/>
          <w:kern w:val="0"/>
          <w:sz w:val="32"/>
          <w:szCs w:val="36"/>
        </w:rPr>
      </w:pPr>
      <w:r>
        <w:rPr>
          <w:rFonts w:ascii="標楷體" w:eastAsia="標楷體" w:hAnsi="Arial" w:hint="eastAsia"/>
          <w:kern w:val="0"/>
          <w:sz w:val="32"/>
          <w:szCs w:val="36"/>
        </w:rPr>
        <w:t>現行部分私立學校未以</w:t>
      </w:r>
      <w:r w:rsidR="002F4355" w:rsidRPr="002F4355">
        <w:rPr>
          <w:rFonts w:ascii="標楷體" w:eastAsia="標楷體" w:hAnsi="Arial" w:hint="eastAsia"/>
          <w:kern w:val="0"/>
          <w:sz w:val="32"/>
          <w:szCs w:val="36"/>
        </w:rPr>
        <w:t>捐資興學為目的，卻藉此從中牟利，致使私立學校之公共性及非營利性備受質疑。私立學校法自公布施行以來，雖經歷次修正，</w:t>
      </w:r>
      <w:r w:rsidR="002F4355">
        <w:rPr>
          <w:rFonts w:ascii="標楷體" w:eastAsia="標楷體" w:hAnsi="Arial" w:hint="eastAsia"/>
          <w:kern w:val="0"/>
          <w:sz w:val="32"/>
          <w:szCs w:val="36"/>
        </w:rPr>
        <w:t>然</w:t>
      </w:r>
      <w:r w:rsidR="002F4355" w:rsidRPr="002F4355">
        <w:rPr>
          <w:rFonts w:ascii="標楷體" w:eastAsia="標楷體" w:hAnsi="Arial" w:hint="eastAsia"/>
          <w:kern w:val="0"/>
          <w:sz w:val="32"/>
          <w:szCs w:val="36"/>
        </w:rPr>
        <w:t>教育部長期</w:t>
      </w:r>
      <w:r w:rsidR="002F4355">
        <w:rPr>
          <w:rFonts w:ascii="標楷體" w:eastAsia="標楷體" w:hAnsi="Arial" w:hint="eastAsia"/>
          <w:kern w:val="0"/>
          <w:sz w:val="32"/>
          <w:szCs w:val="36"/>
        </w:rPr>
        <w:t>放任</w:t>
      </w:r>
      <w:r w:rsidR="002F4355" w:rsidRPr="002F4355">
        <w:rPr>
          <w:rFonts w:ascii="標楷體" w:eastAsia="標楷體" w:hAnsi="Arial" w:hint="eastAsia"/>
          <w:kern w:val="0"/>
          <w:sz w:val="32"/>
          <w:szCs w:val="36"/>
        </w:rPr>
        <w:t>涉及財務嚴重違失</w:t>
      </w:r>
      <w:r w:rsidR="002F4355">
        <w:rPr>
          <w:rFonts w:ascii="標楷體" w:eastAsia="標楷體" w:hAnsi="Arial" w:hint="eastAsia"/>
          <w:kern w:val="0"/>
          <w:sz w:val="32"/>
          <w:szCs w:val="36"/>
        </w:rPr>
        <w:t>之董事會，藉由大興土木淘空校產，或</w:t>
      </w:r>
      <w:r w:rsidR="002F4355" w:rsidRPr="002F4355">
        <w:rPr>
          <w:rFonts w:ascii="標楷體" w:eastAsia="標楷體" w:hAnsi="Arial" w:hint="eastAsia"/>
          <w:kern w:val="0"/>
          <w:sz w:val="32"/>
          <w:szCs w:val="36"/>
        </w:rPr>
        <w:t>假公濟私安插親信干涉學校行政權之私立學校，</w:t>
      </w:r>
      <w:r w:rsidR="002F4355">
        <w:rPr>
          <w:rFonts w:ascii="標楷體" w:eastAsia="標楷體" w:hAnsi="Arial" w:hint="eastAsia"/>
          <w:kern w:val="0"/>
          <w:sz w:val="32"/>
          <w:szCs w:val="36"/>
        </w:rPr>
        <w:t>迄今仍</w:t>
      </w:r>
      <w:r w:rsidR="002F4355" w:rsidRPr="002F4355">
        <w:rPr>
          <w:rFonts w:ascii="標楷體" w:eastAsia="標楷體" w:hAnsi="Arial" w:hint="eastAsia"/>
          <w:kern w:val="0"/>
          <w:sz w:val="32"/>
          <w:szCs w:val="36"/>
        </w:rPr>
        <w:t>無法有效管理，進而輔導退場，</w:t>
      </w:r>
      <w:r w:rsidR="002F4355">
        <w:rPr>
          <w:rFonts w:ascii="標楷體" w:eastAsia="標楷體" w:hAnsi="Arial" w:hint="eastAsia"/>
          <w:kern w:val="0"/>
          <w:sz w:val="32"/>
          <w:szCs w:val="36"/>
        </w:rPr>
        <w:t>教育</w:t>
      </w:r>
      <w:r w:rsidR="002F4355" w:rsidRPr="002F4355">
        <w:rPr>
          <w:rFonts w:ascii="標楷體" w:eastAsia="標楷體" w:hAnsi="Arial" w:hint="eastAsia"/>
          <w:kern w:val="0"/>
          <w:sz w:val="32"/>
          <w:szCs w:val="36"/>
        </w:rPr>
        <w:t>部</w:t>
      </w:r>
      <w:r w:rsidR="005A0750">
        <w:rPr>
          <w:rFonts w:ascii="標楷體" w:eastAsia="標楷體" w:hAnsi="Arial" w:hint="eastAsia"/>
          <w:kern w:val="0"/>
          <w:sz w:val="32"/>
          <w:szCs w:val="36"/>
        </w:rPr>
        <w:t>顯</w:t>
      </w:r>
      <w:r w:rsidR="002F4355">
        <w:rPr>
          <w:rFonts w:ascii="標楷體" w:eastAsia="標楷體" w:hAnsi="Arial" w:hint="eastAsia"/>
          <w:kern w:val="0"/>
          <w:sz w:val="32"/>
          <w:szCs w:val="36"/>
        </w:rPr>
        <w:t>未</w:t>
      </w:r>
      <w:r w:rsidR="002F4355" w:rsidRPr="002F4355">
        <w:rPr>
          <w:rFonts w:ascii="標楷體" w:eastAsia="標楷體" w:hAnsi="Arial" w:hint="eastAsia"/>
          <w:kern w:val="0"/>
          <w:sz w:val="32"/>
          <w:szCs w:val="36"/>
        </w:rPr>
        <w:t>善盡監督之責</w:t>
      </w:r>
      <w:r w:rsidR="002F4355">
        <w:rPr>
          <w:rFonts w:ascii="標楷體" w:eastAsia="標楷體" w:hAnsi="Arial" w:hint="eastAsia"/>
          <w:kern w:val="0"/>
          <w:sz w:val="32"/>
          <w:szCs w:val="36"/>
        </w:rPr>
        <w:t>。</w:t>
      </w:r>
    </w:p>
    <w:p w:rsidR="00E7631F" w:rsidRDefault="00942AD5" w:rsidP="00993C56">
      <w:pPr>
        <w:ind w:leftChars="236" w:left="566"/>
        <w:jc w:val="both"/>
        <w:rPr>
          <w:rFonts w:ascii="標楷體" w:eastAsia="標楷體" w:hAnsi="標楷體"/>
          <w:sz w:val="32"/>
          <w:szCs w:val="32"/>
        </w:rPr>
      </w:pPr>
      <w:r w:rsidRPr="00993C56">
        <w:rPr>
          <w:rFonts w:ascii="標楷體" w:eastAsia="標楷體" w:hAnsi="標楷體"/>
          <w:sz w:val="32"/>
          <w:szCs w:val="32"/>
        </w:rPr>
        <w:br/>
      </w:r>
      <w:r w:rsidRPr="00993C56">
        <w:rPr>
          <w:rFonts w:ascii="標楷體" w:eastAsia="標楷體" w:hAnsi="標楷體" w:hint="eastAsia"/>
          <w:sz w:val="32"/>
          <w:szCs w:val="32"/>
        </w:rPr>
        <w:t>四、</w:t>
      </w:r>
      <w:r w:rsidR="002F4355" w:rsidRPr="002F4355">
        <w:rPr>
          <w:rFonts w:ascii="標楷體" w:eastAsia="標楷體" w:hAnsi="標楷體" w:hint="eastAsia"/>
          <w:b/>
          <w:sz w:val="32"/>
          <w:szCs w:val="32"/>
        </w:rPr>
        <w:t>教育部未能善盡主管機關權責，對私立學校財務監督查核比率偏低，且查核密度未隨學校招生缺額增加而提高，復未將查核結果、評鑑結果及各大專校院</w:t>
      </w:r>
      <w:r w:rsidR="002F4355" w:rsidRPr="002F4355">
        <w:rPr>
          <w:rFonts w:ascii="標楷體" w:eastAsia="標楷體" w:hAnsi="標楷體"/>
          <w:b/>
          <w:sz w:val="32"/>
          <w:szCs w:val="32"/>
        </w:rPr>
        <w:t>新生註冊率</w:t>
      </w:r>
      <w:r w:rsidR="002F4355" w:rsidRPr="002F4355">
        <w:rPr>
          <w:rFonts w:ascii="標楷體" w:eastAsia="標楷體" w:hAnsi="標楷體" w:hint="eastAsia"/>
          <w:b/>
          <w:sz w:val="32"/>
          <w:szCs w:val="32"/>
        </w:rPr>
        <w:t>予以公開，致</w:t>
      </w:r>
      <w:r w:rsidR="002F4355" w:rsidRPr="002F4355">
        <w:rPr>
          <w:rFonts w:ascii="標楷體" w:eastAsia="標楷體" w:hAnsi="標楷體"/>
          <w:b/>
          <w:sz w:val="32"/>
          <w:szCs w:val="32"/>
        </w:rPr>
        <w:t>私校辦學</w:t>
      </w:r>
      <w:r w:rsidR="002F4355" w:rsidRPr="002F4355">
        <w:rPr>
          <w:rFonts w:ascii="標楷體" w:eastAsia="標楷體" w:hAnsi="標楷體" w:hint="eastAsia"/>
          <w:b/>
          <w:sz w:val="32"/>
          <w:szCs w:val="32"/>
        </w:rPr>
        <w:t>相關</w:t>
      </w:r>
      <w:r w:rsidR="002F4355" w:rsidRPr="002F4355">
        <w:rPr>
          <w:rFonts w:ascii="標楷體" w:eastAsia="標楷體" w:hAnsi="標楷體"/>
          <w:b/>
          <w:sz w:val="32"/>
          <w:szCs w:val="32"/>
        </w:rPr>
        <w:t>資訊未</w:t>
      </w:r>
      <w:r w:rsidR="002F4355" w:rsidRPr="002F4355">
        <w:rPr>
          <w:rFonts w:ascii="標楷體" w:eastAsia="標楷體" w:hAnsi="標楷體" w:hint="eastAsia"/>
          <w:b/>
          <w:sz w:val="32"/>
          <w:szCs w:val="32"/>
        </w:rPr>
        <w:t>能</w:t>
      </w:r>
      <w:r w:rsidR="002F4355" w:rsidRPr="002F4355">
        <w:rPr>
          <w:rFonts w:ascii="標楷體" w:eastAsia="標楷體" w:hAnsi="標楷體"/>
          <w:b/>
          <w:sz w:val="32"/>
          <w:szCs w:val="32"/>
        </w:rPr>
        <w:t>充分揭露，</w:t>
      </w:r>
      <w:r w:rsidR="002F4355" w:rsidRPr="002F4355">
        <w:rPr>
          <w:rFonts w:ascii="標楷體" w:eastAsia="標楷體" w:hAnsi="標楷體" w:hint="eastAsia"/>
          <w:b/>
          <w:sz w:val="32"/>
          <w:szCs w:val="32"/>
        </w:rPr>
        <w:t>長期罔顧多數家長與學生教育選擇權</w:t>
      </w:r>
      <w:r w:rsidR="007F7A91" w:rsidRPr="00E7631F">
        <w:rPr>
          <w:rFonts w:ascii="標楷體" w:eastAsia="標楷體" w:hAnsi="標楷體" w:hint="eastAsia"/>
          <w:b/>
          <w:sz w:val="32"/>
          <w:szCs w:val="32"/>
        </w:rPr>
        <w:t>。</w:t>
      </w:r>
    </w:p>
    <w:p w:rsidR="00E7631F" w:rsidRPr="00E7631F" w:rsidRDefault="002F4355" w:rsidP="002F4355">
      <w:pPr>
        <w:ind w:leftChars="236" w:left="566" w:firstLineChars="200" w:firstLine="640"/>
        <w:jc w:val="both"/>
        <w:rPr>
          <w:rFonts w:ascii="標楷體" w:eastAsia="標楷體" w:hAnsi="標楷體"/>
          <w:sz w:val="32"/>
          <w:szCs w:val="32"/>
        </w:rPr>
      </w:pPr>
      <w:r>
        <w:rPr>
          <w:rFonts w:ascii="標楷體" w:eastAsia="標楷體" w:hAnsi="Arial" w:hint="eastAsia"/>
          <w:kern w:val="0"/>
          <w:sz w:val="32"/>
          <w:szCs w:val="36"/>
        </w:rPr>
        <w:t>教育部對於經營不善之學校，</w:t>
      </w:r>
      <w:r w:rsidR="00FF21CD">
        <w:rPr>
          <w:rFonts w:ascii="標楷體" w:eastAsia="標楷體" w:hAnsi="Arial" w:hint="eastAsia"/>
          <w:kern w:val="0"/>
          <w:sz w:val="32"/>
          <w:szCs w:val="36"/>
        </w:rPr>
        <w:t>所</w:t>
      </w:r>
      <w:r>
        <w:rPr>
          <w:rFonts w:ascii="標楷體" w:eastAsia="標楷體" w:hAnsi="Arial" w:hint="eastAsia"/>
          <w:kern w:val="0"/>
          <w:sz w:val="32"/>
          <w:szCs w:val="36"/>
        </w:rPr>
        <w:t>蒐集</w:t>
      </w:r>
      <w:r w:rsidR="00FF21CD">
        <w:rPr>
          <w:rFonts w:ascii="標楷體" w:eastAsia="標楷體" w:hAnsi="Arial" w:hint="eastAsia"/>
          <w:kern w:val="0"/>
          <w:sz w:val="32"/>
          <w:szCs w:val="36"/>
        </w:rPr>
        <w:t>相關資訊並未充分揭露給學生、家長及社會檢視</w:t>
      </w:r>
      <w:r w:rsidR="005A0750">
        <w:rPr>
          <w:rFonts w:ascii="標楷體" w:eastAsia="標楷體" w:hAnsi="Arial" w:hint="eastAsia"/>
          <w:kern w:val="0"/>
          <w:sz w:val="32"/>
          <w:szCs w:val="36"/>
        </w:rPr>
        <w:t>；</w:t>
      </w:r>
      <w:r w:rsidR="00FF21CD">
        <w:rPr>
          <w:rFonts w:ascii="標楷體" w:eastAsia="標楷體" w:hAnsi="Arial" w:hint="eastAsia"/>
          <w:kern w:val="0"/>
          <w:sz w:val="32"/>
          <w:szCs w:val="36"/>
        </w:rPr>
        <w:t>對於私立學校之評鑑結果亦未充分揭露，難以滿足學生或家長對於資訊公布俾利選擇之要求；</w:t>
      </w:r>
      <w:r w:rsidR="005A0750">
        <w:rPr>
          <w:rFonts w:ascii="標楷體" w:eastAsia="標楷體" w:hAnsi="Arial" w:hint="eastAsia"/>
          <w:kern w:val="0"/>
          <w:sz w:val="32"/>
          <w:szCs w:val="36"/>
        </w:rPr>
        <w:t>另，</w:t>
      </w:r>
      <w:r w:rsidR="00FF21CD" w:rsidRPr="00FF21CD">
        <w:rPr>
          <w:rFonts w:ascii="標楷體" w:eastAsia="標楷體" w:hAnsi="Arial" w:hint="eastAsia"/>
          <w:kern w:val="0"/>
          <w:sz w:val="32"/>
          <w:szCs w:val="36"/>
        </w:rPr>
        <w:t>對於私立學校財務監督預算編列未增反減</w:t>
      </w:r>
      <w:r w:rsidR="00FF21CD" w:rsidRPr="00FF21CD">
        <w:rPr>
          <w:rFonts w:ascii="標楷體" w:eastAsia="標楷體" w:hAnsi="Arial"/>
          <w:kern w:val="0"/>
          <w:sz w:val="32"/>
          <w:szCs w:val="36"/>
        </w:rPr>
        <w:t>，</w:t>
      </w:r>
      <w:r w:rsidR="00FF21CD" w:rsidRPr="00FF21CD">
        <w:rPr>
          <w:rFonts w:ascii="標楷體" w:eastAsia="標楷體" w:hAnsi="Arial" w:hint="eastAsia"/>
          <w:kern w:val="0"/>
          <w:sz w:val="32"/>
          <w:szCs w:val="36"/>
        </w:rPr>
        <w:t>預算執行率亦有偏低情形，且查核密度未隨招生缺額所造成財務風險增加而提高</w:t>
      </w:r>
      <w:r w:rsidR="00FF21CD">
        <w:rPr>
          <w:rFonts w:ascii="標楷體" w:eastAsia="標楷體" w:hAnsi="Arial" w:hint="eastAsia"/>
          <w:kern w:val="0"/>
          <w:sz w:val="32"/>
          <w:szCs w:val="36"/>
        </w:rPr>
        <w:t>，</w:t>
      </w:r>
      <w:r w:rsidR="005A0750">
        <w:rPr>
          <w:rFonts w:ascii="標楷體" w:eastAsia="標楷體" w:hAnsi="Arial" w:hint="eastAsia"/>
          <w:kern w:val="0"/>
          <w:sz w:val="32"/>
          <w:szCs w:val="36"/>
        </w:rPr>
        <w:t>而</w:t>
      </w:r>
      <w:r w:rsidR="00FF21CD" w:rsidRPr="00FF21CD">
        <w:rPr>
          <w:rFonts w:ascii="標楷體" w:eastAsia="標楷體" w:hAnsi="Arial" w:hint="eastAsia"/>
          <w:kern w:val="0"/>
          <w:sz w:val="32"/>
          <w:szCs w:val="36"/>
        </w:rPr>
        <w:t>歷年來委託會計師查核私立學校財務狀況之查核結果未予公告</w:t>
      </w:r>
      <w:r w:rsidR="00FF21CD" w:rsidRPr="00FF21CD">
        <w:rPr>
          <w:rFonts w:ascii="標楷體" w:eastAsia="標楷體" w:hAnsi="Arial"/>
          <w:kern w:val="0"/>
          <w:sz w:val="32"/>
          <w:szCs w:val="36"/>
        </w:rPr>
        <w:t>，</w:t>
      </w:r>
      <w:r w:rsidR="00FF21CD" w:rsidRPr="00FF21CD">
        <w:rPr>
          <w:rFonts w:ascii="標楷體" w:eastAsia="標楷體" w:hAnsi="Arial" w:hint="eastAsia"/>
          <w:kern w:val="0"/>
          <w:sz w:val="32"/>
          <w:szCs w:val="36"/>
        </w:rPr>
        <w:t>更遑論公告周知違反其他法令之情事</w:t>
      </w:r>
      <w:r w:rsidR="00FF21CD" w:rsidRPr="00FF21CD">
        <w:rPr>
          <w:rFonts w:ascii="標楷體" w:eastAsia="標楷體" w:hAnsi="Arial"/>
          <w:kern w:val="0"/>
          <w:sz w:val="32"/>
          <w:szCs w:val="36"/>
        </w:rPr>
        <w:t>，</w:t>
      </w:r>
      <w:r w:rsidR="00FF21CD" w:rsidRPr="00FF21CD">
        <w:rPr>
          <w:rFonts w:ascii="標楷體" w:eastAsia="標楷體" w:hAnsi="Arial" w:hint="eastAsia"/>
          <w:kern w:val="0"/>
          <w:sz w:val="32"/>
          <w:szCs w:val="36"/>
        </w:rPr>
        <w:t>諸如部分學校年年違反「</w:t>
      </w:r>
      <w:hyperlink r:id="rId8" w:history="1">
        <w:r w:rsidR="00FF21CD" w:rsidRPr="00FF21CD">
          <w:rPr>
            <w:rFonts w:ascii="標楷體" w:eastAsia="標楷體" w:hAnsi="Arial" w:hint="eastAsia"/>
            <w:kern w:val="0"/>
            <w:sz w:val="32"/>
            <w:szCs w:val="36"/>
          </w:rPr>
          <w:t>教育部監督學校財團法人及所設私立學校融資作業要點</w:t>
        </w:r>
      </w:hyperlink>
      <w:r w:rsidR="00FF21CD" w:rsidRPr="00FF21CD">
        <w:rPr>
          <w:rFonts w:ascii="標楷體" w:eastAsia="標楷體" w:hAnsi="Arial" w:hint="eastAsia"/>
          <w:kern w:val="0"/>
          <w:sz w:val="32"/>
          <w:szCs w:val="36"/>
        </w:rPr>
        <w:t>」規定</w:t>
      </w:r>
      <w:r w:rsidR="00FF21CD" w:rsidRPr="00FF21CD">
        <w:rPr>
          <w:rFonts w:ascii="標楷體" w:eastAsia="標楷體" w:hAnsi="Arial"/>
          <w:kern w:val="0"/>
          <w:sz w:val="32"/>
          <w:szCs w:val="36"/>
        </w:rPr>
        <w:t>，</w:t>
      </w:r>
      <w:r w:rsidR="00FF21CD" w:rsidRPr="00FF21CD">
        <w:rPr>
          <w:rFonts w:ascii="標楷體" w:eastAsia="標楷體" w:hAnsi="Arial" w:hint="eastAsia"/>
          <w:kern w:val="0"/>
          <w:sz w:val="32"/>
          <w:szCs w:val="36"/>
        </w:rPr>
        <w:t>該部亦僅象徵性扣減奬助款</w:t>
      </w:r>
      <w:r w:rsidR="00FF21CD" w:rsidRPr="00FF21CD">
        <w:rPr>
          <w:rFonts w:ascii="標楷體" w:eastAsia="標楷體" w:hAnsi="Arial"/>
          <w:kern w:val="0"/>
          <w:sz w:val="32"/>
          <w:szCs w:val="36"/>
        </w:rPr>
        <w:t>，</w:t>
      </w:r>
      <w:r w:rsidR="00FF21CD" w:rsidRPr="00FF21CD">
        <w:rPr>
          <w:rFonts w:ascii="標楷體" w:eastAsia="標楷體" w:hAnsi="Arial" w:hint="eastAsia"/>
          <w:kern w:val="0"/>
          <w:sz w:val="32"/>
          <w:szCs w:val="36"/>
        </w:rPr>
        <w:t>未曾公告違規事實</w:t>
      </w:r>
      <w:r w:rsidR="00FF21CD" w:rsidRPr="00FF21CD">
        <w:rPr>
          <w:rFonts w:ascii="標楷體" w:eastAsia="標楷體" w:hAnsi="Arial"/>
          <w:kern w:val="0"/>
          <w:sz w:val="32"/>
          <w:szCs w:val="36"/>
        </w:rPr>
        <w:t>。</w:t>
      </w:r>
      <w:r w:rsidR="00BF0FBC">
        <w:rPr>
          <w:rFonts w:ascii="標楷體" w:eastAsia="標楷體" w:hAnsi="Arial" w:hint="eastAsia"/>
          <w:kern w:val="0"/>
          <w:sz w:val="32"/>
          <w:szCs w:val="36"/>
        </w:rPr>
        <w:t>教育部長期對私校辦學之相關資訊未能充分揭露，致</w:t>
      </w:r>
      <w:r w:rsidR="00BF0FBC">
        <w:rPr>
          <w:rFonts w:ascii="標楷體" w:eastAsia="標楷體" w:hAnsi="標楷體" w:hint="eastAsia"/>
          <w:sz w:val="32"/>
          <w:szCs w:val="32"/>
        </w:rPr>
        <w:t>家長</w:t>
      </w:r>
      <w:r w:rsidR="00BF0FBC" w:rsidRPr="00ED330D">
        <w:rPr>
          <w:rFonts w:ascii="標楷體" w:eastAsia="標楷體" w:hAnsi="標楷體" w:hint="eastAsia"/>
          <w:sz w:val="32"/>
          <w:szCs w:val="32"/>
        </w:rPr>
        <w:t>與社會公眾</w:t>
      </w:r>
      <w:r w:rsidR="00BF0FBC">
        <w:rPr>
          <w:rFonts w:ascii="標楷體" w:eastAsia="標楷體" w:hAnsi="標楷體" w:hint="eastAsia"/>
          <w:sz w:val="32"/>
          <w:szCs w:val="32"/>
        </w:rPr>
        <w:t>無法及時</w:t>
      </w:r>
      <w:r w:rsidR="00BF0FBC" w:rsidRPr="00ED330D">
        <w:rPr>
          <w:rFonts w:ascii="標楷體" w:eastAsia="標楷體" w:hAnsi="標楷體" w:hint="eastAsia"/>
          <w:sz w:val="32"/>
          <w:szCs w:val="32"/>
        </w:rPr>
        <w:t>監督</w:t>
      </w:r>
      <w:r w:rsidR="00BF0FBC">
        <w:rPr>
          <w:rFonts w:ascii="標楷體" w:eastAsia="標楷體" w:hAnsi="標楷體" w:hint="eastAsia"/>
          <w:sz w:val="32"/>
          <w:szCs w:val="32"/>
        </w:rPr>
        <w:t>私立學校教育品質。</w:t>
      </w:r>
    </w:p>
    <w:p w:rsidR="001A1A9A" w:rsidRPr="00E7631F" w:rsidRDefault="00942AD5" w:rsidP="00BF0FBC">
      <w:pPr>
        <w:ind w:leftChars="236" w:left="566"/>
        <w:jc w:val="both"/>
        <w:rPr>
          <w:rFonts w:ascii="標楷體" w:eastAsia="標楷體" w:hAnsi="標楷體"/>
          <w:sz w:val="32"/>
          <w:szCs w:val="32"/>
        </w:rPr>
      </w:pPr>
      <w:r w:rsidRPr="00E7631F">
        <w:rPr>
          <w:rFonts w:ascii="標楷體" w:eastAsia="標楷體" w:hAnsi="標楷體"/>
          <w:sz w:val="32"/>
          <w:szCs w:val="32"/>
        </w:rPr>
        <w:br/>
      </w:r>
      <w:r w:rsidRPr="00E7631F">
        <w:rPr>
          <w:rFonts w:ascii="標楷體" w:eastAsia="標楷體" w:hAnsi="標楷體" w:hint="eastAsia"/>
          <w:b/>
          <w:sz w:val="32"/>
          <w:szCs w:val="32"/>
        </w:rPr>
        <w:t>五、</w:t>
      </w:r>
      <w:r w:rsidR="00B67CF5" w:rsidRPr="00B67CF5">
        <w:rPr>
          <w:rFonts w:ascii="標楷體" w:eastAsia="標楷體" w:hAnsi="標楷體" w:hint="eastAsia"/>
          <w:b/>
          <w:sz w:val="32"/>
          <w:szCs w:val="32"/>
        </w:rPr>
        <w:t>教育部未積極督促學校建立內部控制制度</w:t>
      </w:r>
      <w:r w:rsidR="00B67CF5" w:rsidRPr="00B67CF5">
        <w:rPr>
          <w:rFonts w:ascii="標楷體" w:eastAsia="標楷體" w:hAnsi="標楷體"/>
          <w:b/>
          <w:sz w:val="32"/>
          <w:szCs w:val="32"/>
        </w:rPr>
        <w:t>，</w:t>
      </w:r>
      <w:r w:rsidR="00B67CF5" w:rsidRPr="00B67CF5">
        <w:rPr>
          <w:rFonts w:ascii="標楷體" w:eastAsia="標楷體" w:hAnsi="標楷體" w:hint="eastAsia"/>
          <w:b/>
          <w:sz w:val="32"/>
          <w:szCs w:val="32"/>
        </w:rPr>
        <w:t>復未具體落實執行「私立大專校院轉型發展方案」之監督輔導機制</w:t>
      </w:r>
      <w:r w:rsidR="00B67CF5" w:rsidRPr="00B67CF5">
        <w:rPr>
          <w:rFonts w:ascii="標楷體" w:eastAsia="標楷體" w:hAnsi="標楷體"/>
          <w:b/>
          <w:sz w:val="32"/>
          <w:szCs w:val="32"/>
        </w:rPr>
        <w:t>，</w:t>
      </w:r>
      <w:r w:rsidR="00B67CF5" w:rsidRPr="00B67CF5">
        <w:rPr>
          <w:rFonts w:ascii="標楷體" w:eastAsia="標楷體" w:hAnsi="標楷體" w:hint="eastAsia"/>
          <w:b/>
          <w:sz w:val="32"/>
          <w:szCs w:val="32"/>
        </w:rPr>
        <w:t>致私立大專院校輔導</w:t>
      </w:r>
      <w:r w:rsidR="00B67CF5" w:rsidRPr="00B67CF5">
        <w:rPr>
          <w:rFonts w:ascii="標楷體" w:eastAsia="標楷體" w:hAnsi="標楷體"/>
          <w:b/>
          <w:sz w:val="32"/>
          <w:szCs w:val="32"/>
        </w:rPr>
        <w:t>、</w:t>
      </w:r>
      <w:r w:rsidR="00B67CF5" w:rsidRPr="00B67CF5">
        <w:rPr>
          <w:rFonts w:ascii="標楷體" w:eastAsia="標楷體" w:hAnsi="標楷體" w:hint="eastAsia"/>
          <w:b/>
          <w:sz w:val="32"/>
          <w:szCs w:val="32"/>
        </w:rPr>
        <w:t>轉型及退場預警機制徒具形式</w:t>
      </w:r>
      <w:r w:rsidR="00B67CF5" w:rsidRPr="00B67CF5">
        <w:rPr>
          <w:rFonts w:ascii="標楷體" w:eastAsia="標楷體" w:hAnsi="標楷體"/>
          <w:b/>
          <w:sz w:val="32"/>
          <w:szCs w:val="32"/>
        </w:rPr>
        <w:t>；</w:t>
      </w:r>
      <w:r w:rsidR="00B67CF5" w:rsidRPr="00B67CF5">
        <w:rPr>
          <w:rFonts w:ascii="標楷體" w:eastAsia="標楷體" w:hAnsi="標楷體" w:hint="eastAsia"/>
          <w:b/>
          <w:sz w:val="32"/>
          <w:szCs w:val="32"/>
        </w:rPr>
        <w:t>又該部所訂頒「教育部輔導私立大專校院改善及停辦實施原則」</w:t>
      </w:r>
      <w:r w:rsidR="00B67CF5" w:rsidRPr="00B67CF5">
        <w:rPr>
          <w:rFonts w:ascii="標楷體" w:eastAsia="標楷體" w:hAnsi="標楷體"/>
          <w:b/>
          <w:sz w:val="32"/>
          <w:szCs w:val="32"/>
        </w:rPr>
        <w:t>，</w:t>
      </w:r>
      <w:r w:rsidR="00B67CF5" w:rsidRPr="00B67CF5">
        <w:rPr>
          <w:rFonts w:ascii="標楷體" w:eastAsia="標楷體" w:hAnsi="標楷體" w:hint="eastAsia"/>
          <w:b/>
          <w:sz w:val="32"/>
          <w:szCs w:val="32"/>
        </w:rPr>
        <w:t>未納入財務面之營運風險評等指標</w:t>
      </w:r>
      <w:r w:rsidR="00B67CF5" w:rsidRPr="00B67CF5">
        <w:rPr>
          <w:rFonts w:ascii="標楷體" w:eastAsia="標楷體" w:hAnsi="標楷體"/>
          <w:b/>
          <w:sz w:val="32"/>
          <w:szCs w:val="32"/>
        </w:rPr>
        <w:t>，</w:t>
      </w:r>
      <w:r w:rsidR="00B67CF5" w:rsidRPr="00B67CF5">
        <w:rPr>
          <w:rFonts w:ascii="標楷體" w:eastAsia="標楷體" w:hAnsi="標楷體" w:hint="eastAsia"/>
          <w:b/>
          <w:sz w:val="32"/>
          <w:szCs w:val="32"/>
        </w:rPr>
        <w:t>不利日後及時發現財務異常之學校</w:t>
      </w:r>
      <w:r w:rsidR="00B67CF5" w:rsidRPr="00B67CF5">
        <w:rPr>
          <w:rFonts w:ascii="標楷體" w:eastAsia="標楷體" w:hAnsi="標楷體"/>
          <w:b/>
          <w:sz w:val="32"/>
          <w:szCs w:val="32"/>
        </w:rPr>
        <w:t>，</w:t>
      </w:r>
      <w:r w:rsidR="00B67CF5" w:rsidRPr="00B67CF5">
        <w:rPr>
          <w:rFonts w:ascii="標楷體" w:eastAsia="標楷體" w:hAnsi="標楷體" w:hint="eastAsia"/>
          <w:b/>
          <w:sz w:val="32"/>
          <w:szCs w:val="32"/>
        </w:rPr>
        <w:t>核有怠失</w:t>
      </w:r>
      <w:r w:rsidRPr="00E7631F">
        <w:rPr>
          <w:rFonts w:ascii="標楷體" w:eastAsia="標楷體" w:hAnsi="標楷體" w:hint="eastAsia"/>
          <w:b/>
          <w:sz w:val="32"/>
          <w:szCs w:val="32"/>
        </w:rPr>
        <w:t>。</w:t>
      </w:r>
    </w:p>
    <w:p w:rsidR="00E7631F" w:rsidRPr="00E7631F" w:rsidRDefault="00B67CF5" w:rsidP="00E7631F">
      <w:pPr>
        <w:ind w:leftChars="236" w:left="566" w:firstLineChars="200" w:firstLine="640"/>
        <w:jc w:val="both"/>
        <w:rPr>
          <w:rFonts w:ascii="標楷體" w:eastAsia="標楷體" w:hAnsi="標楷體"/>
          <w:sz w:val="32"/>
          <w:szCs w:val="32"/>
        </w:rPr>
      </w:pPr>
      <w:r>
        <w:rPr>
          <w:rFonts w:ascii="標楷體" w:eastAsia="標楷體" w:hAnsi="標楷體" w:cs="細明體" w:hint="eastAsia"/>
          <w:color w:val="000000" w:themeColor="text1"/>
          <w:sz w:val="32"/>
          <w:szCs w:val="32"/>
        </w:rPr>
        <w:t>依私立學校法及教育部公布之內部控制制度相關法令規範，教育部應監督</w:t>
      </w:r>
      <w:r w:rsidRPr="00B67CF5">
        <w:rPr>
          <w:rFonts w:ascii="標楷體" w:eastAsia="標楷體" w:hAnsi="標楷體" w:cs="細明體" w:hint="eastAsia"/>
          <w:color w:val="000000" w:themeColor="text1"/>
          <w:sz w:val="32"/>
          <w:szCs w:val="32"/>
        </w:rPr>
        <w:t>私立學校於99年12月8日以前建立內部控制制度</w:t>
      </w:r>
      <w:r>
        <w:rPr>
          <w:rFonts w:ascii="標楷體" w:eastAsia="標楷體" w:hAnsi="標楷體" w:cs="細明體" w:hint="eastAsia"/>
          <w:color w:val="000000" w:themeColor="text1"/>
          <w:sz w:val="32"/>
          <w:szCs w:val="32"/>
        </w:rPr>
        <w:t>；然</w:t>
      </w:r>
      <w:r w:rsidRPr="00B67CF5">
        <w:rPr>
          <w:rFonts w:ascii="標楷體" w:eastAsia="標楷體" w:hAnsi="標楷體" w:cs="細明體" w:hint="eastAsia"/>
          <w:color w:val="000000" w:themeColor="text1"/>
          <w:sz w:val="32"/>
          <w:szCs w:val="32"/>
        </w:rPr>
        <w:t>查私立大專校院未能於期限完成者13校，占私校11.71％，高中職部分未能於期限完成者133校，占監督私校95％</w:t>
      </w:r>
      <w:r>
        <w:rPr>
          <w:rFonts w:ascii="標楷體" w:eastAsia="標楷體" w:hAnsi="標楷體" w:cs="細明體" w:hint="eastAsia"/>
          <w:color w:val="000000" w:themeColor="text1"/>
          <w:sz w:val="32"/>
          <w:szCs w:val="32"/>
        </w:rPr>
        <w:t>，教育部102年所列</w:t>
      </w:r>
      <w:r w:rsidR="00886A98">
        <w:rPr>
          <w:rFonts w:ascii="標楷體" w:eastAsia="標楷體" w:hAnsi="標楷體" w:cs="細明體" w:hint="eastAsia"/>
          <w:color w:val="000000" w:themeColor="text1"/>
          <w:sz w:val="32"/>
          <w:szCs w:val="32"/>
        </w:rPr>
        <w:t>16所</w:t>
      </w:r>
      <w:r>
        <w:rPr>
          <w:rFonts w:ascii="標楷體" w:eastAsia="標楷體" w:hAnsi="標楷體" w:cs="細明體" w:hint="eastAsia"/>
          <w:color w:val="000000" w:themeColor="text1"/>
          <w:sz w:val="32"/>
          <w:szCs w:val="32"/>
        </w:rPr>
        <w:t>私立高中職輔導名單中，</w:t>
      </w:r>
      <w:r w:rsidR="00886A98">
        <w:rPr>
          <w:rFonts w:ascii="標楷體" w:eastAsia="標楷體" w:hAnsi="標楷體" w:cs="細明體" w:hint="eastAsia"/>
          <w:color w:val="000000" w:themeColor="text1"/>
          <w:sz w:val="32"/>
          <w:szCs w:val="32"/>
        </w:rPr>
        <w:t>未能於期限建置內部控制制度之學校高達13所，足見教育部未積極督促學校建立內部</w:t>
      </w:r>
      <w:r w:rsidR="00F354DA">
        <w:rPr>
          <w:rFonts w:ascii="標楷體" w:eastAsia="標楷體" w:hAnsi="標楷體" w:cs="細明體" w:hint="eastAsia"/>
          <w:color w:val="000000" w:themeColor="text1"/>
          <w:sz w:val="32"/>
          <w:szCs w:val="32"/>
        </w:rPr>
        <w:t>控制</w:t>
      </w:r>
      <w:r w:rsidR="00886A98">
        <w:rPr>
          <w:rFonts w:ascii="標楷體" w:eastAsia="標楷體" w:hAnsi="標楷體" w:cs="細明體" w:hint="eastAsia"/>
          <w:color w:val="000000" w:themeColor="text1"/>
          <w:sz w:val="32"/>
          <w:szCs w:val="32"/>
        </w:rPr>
        <w:t>制度</w:t>
      </w:r>
      <w:r w:rsidRPr="00B67CF5">
        <w:rPr>
          <w:rFonts w:ascii="標楷體" w:eastAsia="標楷體" w:hAnsi="標楷體" w:cs="細明體" w:hint="eastAsia"/>
          <w:color w:val="000000" w:themeColor="text1"/>
          <w:sz w:val="32"/>
          <w:szCs w:val="32"/>
        </w:rPr>
        <w:t>。</w:t>
      </w:r>
      <w:r w:rsidR="00886A98">
        <w:rPr>
          <w:rFonts w:ascii="標楷體" w:eastAsia="標楷體" w:hAnsi="標楷體" w:cs="細明體" w:hint="eastAsia"/>
          <w:color w:val="000000" w:themeColor="text1"/>
          <w:sz w:val="32"/>
          <w:szCs w:val="32"/>
        </w:rPr>
        <w:t>又，教育部</w:t>
      </w:r>
      <w:r w:rsidR="00886A98" w:rsidRPr="00886A98">
        <w:rPr>
          <w:rFonts w:ascii="標楷體" w:eastAsia="標楷體" w:hAnsi="標楷體" w:cs="細明體" w:hint="eastAsia"/>
          <w:color w:val="000000" w:themeColor="text1"/>
          <w:sz w:val="32"/>
          <w:szCs w:val="32"/>
        </w:rPr>
        <w:t>自98年修訂「私立大專校院轉型發展方案」迄102年止</w:t>
      </w:r>
      <w:r w:rsidR="00F354DA">
        <w:rPr>
          <w:rFonts w:ascii="標楷體" w:eastAsia="標楷體" w:hAnsi="標楷體" w:cs="細明體" w:hint="eastAsia"/>
          <w:color w:val="000000" w:themeColor="text1"/>
          <w:sz w:val="32"/>
          <w:szCs w:val="32"/>
        </w:rPr>
        <w:t>，</w:t>
      </w:r>
      <w:r w:rsidR="00886A98" w:rsidRPr="00886A98">
        <w:rPr>
          <w:rFonts w:ascii="標楷體" w:eastAsia="標楷體" w:hAnsi="標楷體" w:cs="細明體" w:hint="eastAsia"/>
          <w:color w:val="000000" w:themeColor="text1"/>
          <w:sz w:val="32"/>
          <w:szCs w:val="32"/>
        </w:rPr>
        <w:t>長達近5年時間</w:t>
      </w:r>
      <w:r w:rsidR="00886A98" w:rsidRPr="00886A98">
        <w:rPr>
          <w:rFonts w:ascii="標楷體" w:eastAsia="標楷體" w:hAnsi="標楷體" w:cs="細明體"/>
          <w:color w:val="000000" w:themeColor="text1"/>
          <w:sz w:val="32"/>
          <w:szCs w:val="32"/>
        </w:rPr>
        <w:t>，</w:t>
      </w:r>
      <w:r w:rsidR="00886A98" w:rsidRPr="00886A98">
        <w:rPr>
          <w:rFonts w:ascii="標楷體" w:eastAsia="標楷體" w:hAnsi="標楷體" w:cs="細明體" w:hint="eastAsia"/>
          <w:color w:val="000000" w:themeColor="text1"/>
          <w:sz w:val="32"/>
          <w:szCs w:val="32"/>
        </w:rPr>
        <w:t>對外宣稱已做好預警監督機制，</w:t>
      </w:r>
      <w:r w:rsidR="00886A98">
        <w:rPr>
          <w:rFonts w:ascii="標楷體" w:eastAsia="標楷體" w:hAnsi="標楷體" w:cs="細明體" w:hint="eastAsia"/>
          <w:color w:val="000000" w:themeColor="text1"/>
          <w:sz w:val="32"/>
          <w:szCs w:val="32"/>
        </w:rPr>
        <w:t>然</w:t>
      </w:r>
      <w:r w:rsidR="00886A98" w:rsidRPr="00886A98">
        <w:rPr>
          <w:rFonts w:ascii="標楷體" w:eastAsia="標楷體" w:hAnsi="標楷體" w:cs="細明體" w:hint="eastAsia"/>
          <w:color w:val="000000" w:themeColor="text1"/>
          <w:sz w:val="32"/>
          <w:szCs w:val="32"/>
        </w:rPr>
        <w:t>該機制卻以</w:t>
      </w:r>
      <w:r w:rsidR="00886A98" w:rsidRPr="00886A98">
        <w:rPr>
          <w:rFonts w:ascii="標楷體" w:eastAsia="標楷體" w:hAnsi="標楷體" w:cs="細明體"/>
          <w:color w:val="000000" w:themeColor="text1"/>
          <w:sz w:val="32"/>
          <w:szCs w:val="32"/>
        </w:rPr>
        <w:t>「尊重市場」與「學校發展」</w:t>
      </w:r>
      <w:r w:rsidR="00886A98" w:rsidRPr="00886A98">
        <w:rPr>
          <w:rFonts w:ascii="標楷體" w:eastAsia="標楷體" w:hAnsi="標楷體" w:cs="細明體" w:hint="eastAsia"/>
          <w:color w:val="000000" w:themeColor="text1"/>
          <w:sz w:val="32"/>
          <w:szCs w:val="32"/>
        </w:rPr>
        <w:t>等推託之詞而未執行，應作為而不作為，</w:t>
      </w:r>
      <w:r w:rsidR="00886A98">
        <w:rPr>
          <w:rFonts w:ascii="標楷體" w:eastAsia="標楷體" w:hAnsi="標楷體" w:cs="細明體" w:hint="eastAsia"/>
          <w:color w:val="000000" w:themeColor="text1"/>
          <w:sz w:val="32"/>
          <w:szCs w:val="32"/>
        </w:rPr>
        <w:t>且</w:t>
      </w:r>
      <w:r w:rsidR="00886A98" w:rsidRPr="00886A98">
        <w:rPr>
          <w:rFonts w:ascii="標楷體" w:eastAsia="標楷體" w:hAnsi="標楷體" w:cs="細明體" w:hint="eastAsia"/>
          <w:color w:val="000000" w:themeColor="text1"/>
          <w:sz w:val="32"/>
          <w:szCs w:val="32"/>
        </w:rPr>
        <w:t>未能依12項預警指標建立預警名單</w:t>
      </w:r>
      <w:r w:rsidR="00886A98" w:rsidRPr="00886A98">
        <w:rPr>
          <w:rFonts w:ascii="標楷體" w:eastAsia="標楷體" w:hAnsi="標楷體" w:cs="細明體"/>
          <w:color w:val="000000" w:themeColor="text1"/>
          <w:sz w:val="32"/>
          <w:szCs w:val="32"/>
        </w:rPr>
        <w:t>，</w:t>
      </w:r>
      <w:r w:rsidR="00886A98" w:rsidRPr="00886A98">
        <w:rPr>
          <w:rFonts w:ascii="標楷體" w:eastAsia="標楷體" w:hAnsi="標楷體" w:cs="細明體" w:hint="eastAsia"/>
          <w:color w:val="000000" w:themeColor="text1"/>
          <w:sz w:val="32"/>
          <w:szCs w:val="32"/>
        </w:rPr>
        <w:t>積極輔導協助經營困難之學校</w:t>
      </w:r>
      <w:r w:rsidR="00886A98" w:rsidRPr="00886A98">
        <w:rPr>
          <w:rFonts w:ascii="標楷體" w:eastAsia="標楷體" w:hAnsi="標楷體" w:cs="細明體"/>
          <w:color w:val="000000" w:themeColor="text1"/>
          <w:sz w:val="32"/>
          <w:szCs w:val="32"/>
        </w:rPr>
        <w:t>，</w:t>
      </w:r>
      <w:r w:rsidR="00886A98" w:rsidRPr="00886A98">
        <w:rPr>
          <w:rFonts w:ascii="標楷體" w:eastAsia="標楷體" w:hAnsi="標楷體" w:cs="細明體" w:hint="eastAsia"/>
          <w:color w:val="000000" w:themeColor="text1"/>
          <w:sz w:val="32"/>
          <w:szCs w:val="32"/>
        </w:rPr>
        <w:t>肇致數所學校近5年來相繼爆發積欠教師薪資或減薪情事；</w:t>
      </w:r>
      <w:r w:rsidR="00886A98">
        <w:rPr>
          <w:rFonts w:ascii="標楷體" w:eastAsia="標楷體" w:hAnsi="標楷體" w:cs="細明體" w:hint="eastAsia"/>
          <w:color w:val="000000" w:themeColor="text1"/>
          <w:sz w:val="32"/>
          <w:szCs w:val="32"/>
        </w:rPr>
        <w:t>另，</w:t>
      </w:r>
      <w:r w:rsidR="00886A98" w:rsidRPr="00886A98">
        <w:rPr>
          <w:rFonts w:ascii="標楷體" w:eastAsia="標楷體" w:hAnsi="標楷體" w:cs="細明體" w:hint="eastAsia"/>
          <w:color w:val="000000" w:themeColor="text1"/>
          <w:sz w:val="32"/>
          <w:szCs w:val="32"/>
        </w:rPr>
        <w:t>教育部雖於102年9月14日復訂頒教育部輔導私立大專校院改善及停辦實施原則，</w:t>
      </w:r>
      <w:r w:rsidR="005A0750">
        <w:rPr>
          <w:rFonts w:ascii="標楷體" w:eastAsia="標楷體" w:hAnsi="標楷體" w:cs="細明體" w:hint="eastAsia"/>
          <w:color w:val="000000" w:themeColor="text1"/>
          <w:sz w:val="32"/>
          <w:szCs w:val="32"/>
        </w:rPr>
        <w:t>惟</w:t>
      </w:r>
      <w:r w:rsidR="00886A98" w:rsidRPr="00886A98">
        <w:rPr>
          <w:rFonts w:ascii="標楷體" w:eastAsia="標楷體" w:hAnsi="標楷體" w:cs="細明體" w:hint="eastAsia"/>
          <w:color w:val="000000" w:themeColor="text1"/>
          <w:sz w:val="32"/>
          <w:szCs w:val="32"/>
        </w:rPr>
        <w:t>核心營運結餘、債務履約率、累積違約債務本息等財務面之營運風險評等指標均未納入上開原則，不利日後及時發現經營困難之學校過度舉債，或學校資產有</w:t>
      </w:r>
      <w:r w:rsidR="00886A98" w:rsidRPr="00886A98">
        <w:rPr>
          <w:rFonts w:ascii="標楷體" w:eastAsia="標楷體" w:hAnsi="標楷體" w:cs="細明體"/>
          <w:color w:val="000000" w:themeColor="text1"/>
          <w:sz w:val="32"/>
          <w:szCs w:val="32"/>
        </w:rPr>
        <w:t>無寄託或貸放與</w:t>
      </w:r>
      <w:r w:rsidR="00886A98" w:rsidRPr="00886A98">
        <w:rPr>
          <w:rFonts w:ascii="標楷體" w:eastAsia="標楷體" w:hAnsi="標楷體" w:cs="細明體" w:hint="eastAsia"/>
          <w:color w:val="000000" w:themeColor="text1"/>
          <w:sz w:val="32"/>
          <w:szCs w:val="32"/>
        </w:rPr>
        <w:t>董事長、</w:t>
      </w:r>
      <w:r w:rsidR="00886A98" w:rsidRPr="00886A98">
        <w:rPr>
          <w:rFonts w:ascii="標楷體" w:eastAsia="標楷體" w:hAnsi="標楷體" w:cs="細明體"/>
          <w:color w:val="000000" w:themeColor="text1"/>
          <w:sz w:val="32"/>
          <w:szCs w:val="32"/>
        </w:rPr>
        <w:t>董事</w:t>
      </w:r>
      <w:r w:rsidR="00886A98" w:rsidRPr="00886A98">
        <w:rPr>
          <w:rFonts w:ascii="標楷體" w:eastAsia="標楷體" w:hAnsi="標楷體" w:cs="細明體" w:hint="eastAsia"/>
          <w:color w:val="000000" w:themeColor="text1"/>
          <w:sz w:val="32"/>
          <w:szCs w:val="32"/>
        </w:rPr>
        <w:t>、監察人</w:t>
      </w:r>
      <w:r w:rsidR="00886A98" w:rsidRPr="00886A98">
        <w:rPr>
          <w:rFonts w:ascii="標楷體" w:eastAsia="標楷體" w:hAnsi="標楷體" w:cs="細明體"/>
          <w:color w:val="000000" w:themeColor="text1"/>
          <w:sz w:val="32"/>
          <w:szCs w:val="32"/>
        </w:rPr>
        <w:t>及其他</w:t>
      </w:r>
      <w:r w:rsidR="00886A98" w:rsidRPr="00886A98">
        <w:rPr>
          <w:rFonts w:ascii="標楷體" w:eastAsia="標楷體" w:hAnsi="標楷體" w:cs="細明體" w:hint="eastAsia"/>
          <w:color w:val="000000" w:themeColor="text1"/>
          <w:sz w:val="32"/>
          <w:szCs w:val="32"/>
        </w:rPr>
        <w:t>關係</w:t>
      </w:r>
      <w:r w:rsidR="00886A98" w:rsidRPr="00886A98">
        <w:rPr>
          <w:rFonts w:ascii="標楷體" w:eastAsia="標楷體" w:hAnsi="標楷體" w:cs="細明體"/>
          <w:color w:val="000000" w:themeColor="text1"/>
          <w:sz w:val="32"/>
          <w:szCs w:val="32"/>
        </w:rPr>
        <w:t>人</w:t>
      </w:r>
      <w:r w:rsidR="00886A98" w:rsidRPr="00886A98">
        <w:rPr>
          <w:rFonts w:ascii="標楷體" w:eastAsia="標楷體" w:hAnsi="標楷體" w:cs="細明體" w:hint="eastAsia"/>
          <w:color w:val="000000" w:themeColor="text1"/>
          <w:sz w:val="32"/>
          <w:szCs w:val="32"/>
        </w:rPr>
        <w:t>，或</w:t>
      </w:r>
      <w:r w:rsidR="00886A98" w:rsidRPr="00886A98">
        <w:rPr>
          <w:rFonts w:ascii="標楷體" w:eastAsia="標楷體" w:hAnsi="標楷體" w:cs="細明體"/>
          <w:color w:val="000000" w:themeColor="text1"/>
          <w:sz w:val="32"/>
          <w:szCs w:val="32"/>
        </w:rPr>
        <w:t>學校資</w:t>
      </w:r>
      <w:r w:rsidR="00886A98" w:rsidRPr="00886A98">
        <w:rPr>
          <w:rFonts w:ascii="標楷體" w:eastAsia="標楷體" w:hAnsi="標楷體" w:cs="細明體" w:hint="eastAsia"/>
          <w:color w:val="000000" w:themeColor="text1"/>
          <w:sz w:val="32"/>
          <w:szCs w:val="32"/>
        </w:rPr>
        <w:t>產</w:t>
      </w:r>
      <w:r w:rsidR="00886A98" w:rsidRPr="00886A98">
        <w:rPr>
          <w:rFonts w:ascii="標楷體" w:eastAsia="標楷體" w:hAnsi="標楷體" w:cs="細明體"/>
          <w:color w:val="000000" w:themeColor="text1"/>
          <w:sz w:val="32"/>
          <w:szCs w:val="32"/>
        </w:rPr>
        <w:t>被掏空</w:t>
      </w:r>
      <w:r w:rsidR="00886A98" w:rsidRPr="00886A98">
        <w:rPr>
          <w:rFonts w:ascii="標楷體" w:eastAsia="標楷體" w:hAnsi="標楷體" w:cs="細明體" w:hint="eastAsia"/>
          <w:color w:val="000000" w:themeColor="text1"/>
          <w:sz w:val="32"/>
          <w:szCs w:val="32"/>
        </w:rPr>
        <w:t>等財務異常</w:t>
      </w:r>
      <w:r w:rsidR="00886A98">
        <w:rPr>
          <w:rFonts w:ascii="標楷體" w:eastAsia="標楷體" w:hAnsi="標楷體" w:cs="細明體" w:hint="eastAsia"/>
          <w:color w:val="000000" w:themeColor="text1"/>
          <w:sz w:val="32"/>
          <w:szCs w:val="32"/>
        </w:rPr>
        <w:t>等</w:t>
      </w:r>
      <w:r w:rsidR="00886A98" w:rsidRPr="00886A98">
        <w:rPr>
          <w:rFonts w:ascii="標楷體" w:eastAsia="標楷體" w:hAnsi="標楷體" w:cs="細明體" w:hint="eastAsia"/>
          <w:color w:val="000000" w:themeColor="text1"/>
          <w:sz w:val="32"/>
          <w:szCs w:val="32"/>
        </w:rPr>
        <w:t>情事</w:t>
      </w:r>
      <w:r w:rsidR="00886A98">
        <w:rPr>
          <w:rFonts w:ascii="標楷體" w:eastAsia="標楷體" w:hAnsi="標楷體" w:cs="細明體" w:hint="eastAsia"/>
          <w:color w:val="000000" w:themeColor="text1"/>
          <w:sz w:val="32"/>
          <w:szCs w:val="32"/>
        </w:rPr>
        <w:t>。教育部核有怠失。</w:t>
      </w:r>
      <w:r w:rsidR="00886A98">
        <w:rPr>
          <w:rFonts w:ascii="標楷體" w:eastAsia="標楷體" w:hAnsi="標楷體" w:cs="細明體"/>
          <w:color w:val="000000" w:themeColor="text1"/>
          <w:sz w:val="32"/>
          <w:szCs w:val="32"/>
        </w:rPr>
        <w:br/>
      </w:r>
    </w:p>
    <w:p w:rsidR="00EE1CAC" w:rsidRDefault="00886A98" w:rsidP="00D80390">
      <w:pPr>
        <w:ind w:leftChars="236" w:left="566"/>
        <w:jc w:val="both"/>
        <w:rPr>
          <w:rFonts w:ascii="標楷體" w:eastAsia="標楷體" w:hAnsi="標楷體"/>
          <w:b/>
          <w:sz w:val="32"/>
          <w:szCs w:val="32"/>
        </w:rPr>
      </w:pPr>
      <w:r>
        <w:rPr>
          <w:rFonts w:ascii="標楷體" w:eastAsia="標楷體" w:hAnsi="標楷體" w:hint="eastAsia"/>
          <w:sz w:val="32"/>
        </w:rPr>
        <w:t>六、</w:t>
      </w:r>
      <w:r w:rsidRPr="00886A98">
        <w:rPr>
          <w:rFonts w:ascii="標楷體" w:eastAsia="標楷體" w:hAnsi="標楷體" w:hint="eastAsia"/>
          <w:b/>
          <w:sz w:val="32"/>
          <w:szCs w:val="32"/>
        </w:rPr>
        <w:t>教育部未研訂申請動支設校基金准駁之裁量基準</w:t>
      </w:r>
      <w:r w:rsidRPr="00886A98">
        <w:rPr>
          <w:rFonts w:ascii="標楷體" w:eastAsia="標楷體" w:hAnsi="標楷體"/>
          <w:b/>
          <w:sz w:val="32"/>
          <w:szCs w:val="32"/>
        </w:rPr>
        <w:t>，</w:t>
      </w:r>
      <w:r w:rsidRPr="00886A98">
        <w:rPr>
          <w:rFonts w:ascii="標楷體" w:eastAsia="標楷體" w:hAnsi="標楷體" w:hint="eastAsia"/>
          <w:b/>
          <w:sz w:val="32"/>
          <w:szCs w:val="32"/>
        </w:rPr>
        <w:t>核准動支後亦未要求限期回補基金</w:t>
      </w:r>
      <w:r w:rsidRPr="00886A98">
        <w:rPr>
          <w:rFonts w:ascii="標楷體" w:eastAsia="標楷體" w:hAnsi="標楷體"/>
          <w:b/>
          <w:sz w:val="32"/>
          <w:szCs w:val="32"/>
        </w:rPr>
        <w:t>，</w:t>
      </w:r>
      <w:r w:rsidRPr="00886A98">
        <w:rPr>
          <w:rFonts w:ascii="標楷體" w:eastAsia="標楷體" w:hAnsi="標楷體" w:hint="eastAsia"/>
          <w:b/>
          <w:sz w:val="32"/>
          <w:szCs w:val="32"/>
        </w:rPr>
        <w:t>以備不時之需</w:t>
      </w:r>
      <w:r w:rsidRPr="00886A98">
        <w:rPr>
          <w:rFonts w:ascii="標楷體" w:eastAsia="標楷體" w:hAnsi="標楷體"/>
          <w:b/>
          <w:sz w:val="32"/>
          <w:szCs w:val="32"/>
        </w:rPr>
        <w:t>；</w:t>
      </w:r>
      <w:r w:rsidRPr="00886A98">
        <w:rPr>
          <w:rFonts w:ascii="標楷體" w:eastAsia="標楷體" w:hAnsi="標楷體" w:hint="eastAsia"/>
          <w:b/>
          <w:sz w:val="32"/>
          <w:szCs w:val="32"/>
        </w:rPr>
        <w:t>而教育部研訂之預警機制失真，無法機先防範、嚇阻</w:t>
      </w:r>
      <w:r>
        <w:rPr>
          <w:rFonts w:ascii="標楷體" w:eastAsia="標楷體" w:hAnsi="標楷體" w:hint="eastAsia"/>
          <w:b/>
          <w:sz w:val="32"/>
          <w:szCs w:val="32"/>
        </w:rPr>
        <w:t>○○</w:t>
      </w:r>
      <w:r w:rsidRPr="00886A98">
        <w:rPr>
          <w:rFonts w:ascii="標楷體" w:eastAsia="標楷體" w:hAnsi="標楷體" w:hint="eastAsia"/>
          <w:b/>
          <w:sz w:val="32"/>
          <w:szCs w:val="32"/>
        </w:rPr>
        <w:t>數位學院財務惡化，該校董事會長期未履行捐資承諾及募集資金改善財務結構，教育部又遲未令其限期整頓改善，致教職員及學生權益未獲應有之保障，顯有怠失</w:t>
      </w:r>
    </w:p>
    <w:p w:rsidR="00886A98" w:rsidRDefault="00886A98" w:rsidP="00886A98">
      <w:pPr>
        <w:ind w:leftChars="236" w:left="566" w:firstLineChars="200" w:firstLine="640"/>
        <w:jc w:val="both"/>
        <w:rPr>
          <w:rFonts w:ascii="標楷體" w:eastAsia="標楷體" w:hAnsi="標楷體"/>
          <w:sz w:val="32"/>
        </w:rPr>
      </w:pPr>
      <w:r w:rsidRPr="00886A98">
        <w:rPr>
          <w:rFonts w:ascii="標楷體" w:eastAsia="標楷體" w:hAnsi="標楷體" w:cs="細明體" w:hint="eastAsia"/>
          <w:color w:val="000000" w:themeColor="text1"/>
          <w:sz w:val="32"/>
          <w:szCs w:val="32"/>
        </w:rPr>
        <w:t>教育部於私立學校創立時均訂有設立標準，包含校地面積、校舍面積、設備、師資、設校經費與設校基金等條件</w:t>
      </w:r>
      <w:r w:rsidRPr="00886A98">
        <w:rPr>
          <w:rFonts w:ascii="標楷體" w:eastAsia="標楷體" w:hAnsi="標楷體" w:cs="細明體"/>
          <w:color w:val="000000" w:themeColor="text1"/>
          <w:sz w:val="32"/>
          <w:szCs w:val="32"/>
        </w:rPr>
        <w:t>，</w:t>
      </w:r>
      <w:r w:rsidRPr="00886A98">
        <w:rPr>
          <w:rFonts w:ascii="標楷體" w:eastAsia="標楷體" w:hAnsi="標楷體" w:cs="細明體" w:hint="eastAsia"/>
          <w:color w:val="000000" w:themeColor="text1"/>
          <w:sz w:val="32"/>
          <w:szCs w:val="32"/>
        </w:rPr>
        <w:t>然該部對於私立學校動支設校基金之申請</w:t>
      </w:r>
      <w:r w:rsidRPr="00886A98">
        <w:rPr>
          <w:rFonts w:ascii="標楷體" w:eastAsia="標楷體" w:hAnsi="標楷體" w:cs="細明體"/>
          <w:color w:val="000000" w:themeColor="text1"/>
          <w:sz w:val="32"/>
          <w:szCs w:val="32"/>
        </w:rPr>
        <w:t>，</w:t>
      </w:r>
      <w:r w:rsidRPr="00886A98">
        <w:rPr>
          <w:rFonts w:ascii="標楷體" w:eastAsia="標楷體" w:hAnsi="標楷體" w:cs="細明體" w:hint="eastAsia"/>
          <w:color w:val="000000" w:themeColor="text1"/>
          <w:sz w:val="32"/>
          <w:szCs w:val="32"/>
        </w:rPr>
        <w:t>並未依學校財務或營運情形等研訂准駁之裁量基準，僅管控動支總額不得逾70％</w:t>
      </w:r>
      <w:r w:rsidRPr="00886A98">
        <w:rPr>
          <w:rFonts w:ascii="標楷體" w:eastAsia="標楷體" w:hAnsi="標楷體" w:cs="細明體"/>
          <w:color w:val="000000" w:themeColor="text1"/>
          <w:sz w:val="32"/>
          <w:szCs w:val="32"/>
        </w:rPr>
        <w:t>，</w:t>
      </w:r>
      <w:r w:rsidRPr="00886A98">
        <w:rPr>
          <w:rFonts w:ascii="標楷體" w:eastAsia="標楷體" w:hAnsi="標楷體" w:cs="細明體" w:hint="eastAsia"/>
          <w:color w:val="000000" w:themeColor="text1"/>
          <w:sz w:val="32"/>
          <w:szCs w:val="32"/>
        </w:rPr>
        <w:t>且核准動支設校基金時，亦無附帶條件要求應限期回補基金，致學校營運發生困難或財務艱困時，僅餘30％設校基金往往不足以支應財務危機所需經費。</w:t>
      </w:r>
      <w:r>
        <w:rPr>
          <w:rFonts w:ascii="標楷體" w:eastAsia="標楷體" w:hAnsi="標楷體" w:cs="細明體" w:hint="eastAsia"/>
          <w:color w:val="000000" w:themeColor="text1"/>
          <w:sz w:val="32"/>
          <w:szCs w:val="32"/>
        </w:rPr>
        <w:t>以</w:t>
      </w:r>
      <w:r w:rsidRPr="00886A98">
        <w:rPr>
          <w:rFonts w:ascii="標楷體" w:eastAsia="標楷體" w:hAnsi="標楷體" w:cs="細明體" w:hint="eastAsia"/>
          <w:color w:val="000000" w:themeColor="text1"/>
          <w:sz w:val="32"/>
          <w:szCs w:val="32"/>
        </w:rPr>
        <w:t>○○數位內容學院</w:t>
      </w:r>
      <w:r>
        <w:rPr>
          <w:rFonts w:ascii="標楷體" w:eastAsia="標楷體" w:hAnsi="標楷體" w:cs="細明體" w:hint="eastAsia"/>
          <w:color w:val="000000" w:themeColor="text1"/>
          <w:sz w:val="32"/>
          <w:szCs w:val="32"/>
        </w:rPr>
        <w:t>為例，該校</w:t>
      </w:r>
      <w:r w:rsidRPr="00886A98">
        <w:rPr>
          <w:rFonts w:ascii="標楷體" w:eastAsia="標楷體" w:hAnsi="標楷體" w:cs="細明體" w:hint="eastAsia"/>
          <w:color w:val="000000" w:themeColor="text1"/>
          <w:sz w:val="32"/>
          <w:szCs w:val="32"/>
        </w:rPr>
        <w:t>從97學年度的常態現金結餘率就呈現負數，當時董事會即因大興土木，而資金不足，教育部卻於98學年度核准該校增加招生名額，造成教育部研訂之預警機制失真，</w:t>
      </w:r>
      <w:r>
        <w:rPr>
          <w:rFonts w:ascii="標楷體" w:eastAsia="標楷體" w:hAnsi="標楷體" w:cs="細明體" w:hint="eastAsia"/>
          <w:color w:val="000000" w:themeColor="text1"/>
          <w:sz w:val="32"/>
          <w:szCs w:val="32"/>
        </w:rPr>
        <w:t>預警分級屬甲級，根本</w:t>
      </w:r>
      <w:r w:rsidRPr="00886A98">
        <w:rPr>
          <w:rFonts w:ascii="標楷體" w:eastAsia="標楷體" w:hAnsi="標楷體" w:cs="細明體" w:hint="eastAsia"/>
          <w:color w:val="000000" w:themeColor="text1"/>
          <w:sz w:val="32"/>
          <w:szCs w:val="32"/>
        </w:rPr>
        <w:t>無法機先防範、嚇阻財務惡化；而○○數位內容學院對教職員工又以減薪方式來降低營運成本， 5年來董事會僅挹注極少資金，教職員工均身兼數職，對學生照顧與辦學品質造成負面影響，教育部消極作為，導致教職員及學生權益遲未獲應有之保障，顯有怠失</w:t>
      </w:r>
      <w:r w:rsidRPr="00886A98">
        <w:rPr>
          <w:rFonts w:ascii="標楷體" w:eastAsia="標楷體" w:hAnsi="標楷體" w:cs="細明體"/>
          <w:color w:val="000000" w:themeColor="text1"/>
          <w:sz w:val="32"/>
          <w:szCs w:val="32"/>
        </w:rPr>
        <w:t>。</w:t>
      </w:r>
    </w:p>
    <w:sectPr w:rsidR="00886A98" w:rsidSect="00036765">
      <w:footerReference w:type="even"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E82" w:rsidRDefault="006F2E82">
      <w:r>
        <w:separator/>
      </w:r>
    </w:p>
  </w:endnote>
  <w:endnote w:type="continuationSeparator" w:id="0">
    <w:p w:rsidR="006F2E82" w:rsidRDefault="006F2E82">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өũ">
    <w:altName w:val="Times New Roman"/>
    <w:panose1 w:val="00000000000000000000"/>
    <w:charset w:val="00"/>
    <w:family w:val="roman"/>
    <w:notTrueType/>
    <w:pitch w:val="default"/>
    <w:sig w:usb0="00000000" w:usb1="00000000"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A91" w:rsidRDefault="00002DCE">
    <w:pPr>
      <w:pStyle w:val="a5"/>
      <w:framePr w:wrap="around" w:vAnchor="text" w:hAnchor="margin" w:xAlign="center" w:y="1"/>
      <w:rPr>
        <w:rStyle w:val="a6"/>
      </w:rPr>
    </w:pPr>
    <w:r>
      <w:rPr>
        <w:rStyle w:val="a6"/>
      </w:rPr>
      <w:fldChar w:fldCharType="begin"/>
    </w:r>
    <w:r w:rsidR="007F7A91">
      <w:rPr>
        <w:rStyle w:val="a6"/>
      </w:rPr>
      <w:instrText xml:space="preserve">PAGE  </w:instrText>
    </w:r>
    <w:r>
      <w:rPr>
        <w:rStyle w:val="a6"/>
      </w:rPr>
      <w:fldChar w:fldCharType="end"/>
    </w:r>
  </w:p>
  <w:p w:rsidR="007F7A91" w:rsidRDefault="007F7A9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A91" w:rsidRDefault="00002DCE">
    <w:pPr>
      <w:pStyle w:val="a5"/>
      <w:framePr w:wrap="around" w:vAnchor="text" w:hAnchor="margin" w:xAlign="center" w:y="1"/>
      <w:rPr>
        <w:rStyle w:val="a6"/>
      </w:rPr>
    </w:pPr>
    <w:r>
      <w:rPr>
        <w:rStyle w:val="a6"/>
      </w:rPr>
      <w:fldChar w:fldCharType="begin"/>
    </w:r>
    <w:r w:rsidR="007F7A91">
      <w:rPr>
        <w:rStyle w:val="a6"/>
      </w:rPr>
      <w:instrText xml:space="preserve">PAGE  </w:instrText>
    </w:r>
    <w:r>
      <w:rPr>
        <w:rStyle w:val="a6"/>
      </w:rPr>
      <w:fldChar w:fldCharType="separate"/>
    </w:r>
    <w:r w:rsidR="006F2E82">
      <w:rPr>
        <w:rStyle w:val="a6"/>
        <w:noProof/>
      </w:rPr>
      <w:t>1</w:t>
    </w:r>
    <w:r>
      <w:rPr>
        <w:rStyle w:val="a6"/>
      </w:rPr>
      <w:fldChar w:fldCharType="end"/>
    </w:r>
  </w:p>
  <w:p w:rsidR="007F7A91" w:rsidRDefault="007F7A9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E82" w:rsidRDefault="006F2E82">
      <w:r>
        <w:separator/>
      </w:r>
    </w:p>
  </w:footnote>
  <w:footnote w:type="continuationSeparator" w:id="0">
    <w:p w:rsidR="006F2E82" w:rsidRDefault="006F2E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E03C0B32"/>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973" w:hanging="697"/>
      </w:pPr>
      <w:rPr>
        <w:rFonts w:ascii="標楷體" w:eastAsia="標楷體" w:hint="eastAsia"/>
        <w:b w:val="0"/>
        <w:i w:val="0"/>
        <w:snapToGrid/>
        <w:color w:val="auto"/>
        <w:spacing w:val="0"/>
        <w:w w:val="100"/>
        <w:position w:val="0"/>
        <w:sz w:val="32"/>
        <w:em w:val="none"/>
      </w:rPr>
    </w:lvl>
    <w:lvl w:ilvl="2">
      <w:start w:val="1"/>
      <w:numFmt w:val="taiwaneseCountingThousand"/>
      <w:pStyle w:val="3"/>
      <w:suff w:val="nothing"/>
      <w:lvlText w:val="(%3)"/>
      <w:lvlJc w:val="left"/>
      <w:pPr>
        <w:ind w:left="1690" w:hanging="697"/>
      </w:pPr>
      <w:rPr>
        <w:rFonts w:ascii="標楷體" w:eastAsia="標楷體" w:hint="eastAsia"/>
        <w:b w:val="0"/>
        <w:i w:val="0"/>
        <w:color w:val="auto"/>
        <w:spacing w:val="0"/>
        <w:w w:val="100"/>
        <w:position w:val="0"/>
        <w:sz w:val="32"/>
      </w:rPr>
    </w:lvl>
    <w:lvl w:ilvl="3">
      <w:start w:val="1"/>
      <w:numFmt w:val="decimalFullWidth"/>
      <w:pStyle w:val="4"/>
      <w:suff w:val="nothing"/>
      <w:lvlText w:val="%4、"/>
      <w:lvlJc w:val="left"/>
      <w:pPr>
        <w:ind w:left="2542"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4528"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3409"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6023"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
    <w:nsid w:val="19532EFC"/>
    <w:multiLevelType w:val="hybridMultilevel"/>
    <w:tmpl w:val="7CBA69F8"/>
    <w:lvl w:ilvl="0" w:tplc="178A5CEA">
      <w:start w:val="1"/>
      <w:numFmt w:val="taiwaneseCountingThousand"/>
      <w:pStyle w:val="a"/>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38F603AE"/>
    <w:multiLevelType w:val="hybridMultilevel"/>
    <w:tmpl w:val="6DF86064"/>
    <w:lvl w:ilvl="0" w:tplc="D09C9354">
      <w:start w:val="1"/>
      <w:numFmt w:val="taiwaneseCountingThousand"/>
      <w:lvlText w:val="（%1）"/>
      <w:lvlJc w:val="left"/>
      <w:pPr>
        <w:ind w:left="1646" w:hanging="10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nsid w:val="44500660"/>
    <w:multiLevelType w:val="hybridMultilevel"/>
    <w:tmpl w:val="D042F16C"/>
    <w:lvl w:ilvl="0" w:tplc="115C39B8">
      <w:start w:val="1"/>
      <w:numFmt w:val="taiwaneseCountingThousand"/>
      <w:lvlText w:val="（%1）"/>
      <w:lvlJc w:val="left"/>
      <w:pPr>
        <w:ind w:left="1646" w:hanging="10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nsid w:val="54D12030"/>
    <w:multiLevelType w:val="hybridMultilevel"/>
    <w:tmpl w:val="99C45D84"/>
    <w:lvl w:ilvl="0" w:tplc="E32A6D18">
      <w:start w:val="1"/>
      <w:numFmt w:val="taiwaneseCountingThousand"/>
      <w:lvlText w:val="（%1）"/>
      <w:lvlJc w:val="left"/>
      <w:pPr>
        <w:ind w:left="1646" w:hanging="1080"/>
      </w:pPr>
      <w:rPr>
        <w:rFonts w:hint="default"/>
        <w:color w:val="000000" w:themeColor="text1"/>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0"/>
  </w:num>
  <w:num w:numId="2">
    <w:abstractNumId w:val="0"/>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1A9A"/>
    <w:rsid w:val="00002DCE"/>
    <w:rsid w:val="00036765"/>
    <w:rsid w:val="00037FDE"/>
    <w:rsid w:val="00080823"/>
    <w:rsid w:val="00087C27"/>
    <w:rsid w:val="00091715"/>
    <w:rsid w:val="000C4128"/>
    <w:rsid w:val="00143BEF"/>
    <w:rsid w:val="001A1A9A"/>
    <w:rsid w:val="002F4355"/>
    <w:rsid w:val="00481A3E"/>
    <w:rsid w:val="005536D4"/>
    <w:rsid w:val="00583088"/>
    <w:rsid w:val="00591DB9"/>
    <w:rsid w:val="005A0750"/>
    <w:rsid w:val="005C5519"/>
    <w:rsid w:val="00625492"/>
    <w:rsid w:val="00630EB5"/>
    <w:rsid w:val="00684901"/>
    <w:rsid w:val="00697594"/>
    <w:rsid w:val="006D61BB"/>
    <w:rsid w:val="006E7BB4"/>
    <w:rsid w:val="006F2E82"/>
    <w:rsid w:val="007627DE"/>
    <w:rsid w:val="00786824"/>
    <w:rsid w:val="007F7A91"/>
    <w:rsid w:val="00802D93"/>
    <w:rsid w:val="008678C5"/>
    <w:rsid w:val="00886A98"/>
    <w:rsid w:val="00942AD5"/>
    <w:rsid w:val="00974E93"/>
    <w:rsid w:val="00993C56"/>
    <w:rsid w:val="009D32A6"/>
    <w:rsid w:val="009D3653"/>
    <w:rsid w:val="009E0349"/>
    <w:rsid w:val="009E6E77"/>
    <w:rsid w:val="009F5197"/>
    <w:rsid w:val="00A22A18"/>
    <w:rsid w:val="00A3495E"/>
    <w:rsid w:val="00A82D60"/>
    <w:rsid w:val="00AC3145"/>
    <w:rsid w:val="00AF38FF"/>
    <w:rsid w:val="00B113EC"/>
    <w:rsid w:val="00B67CF5"/>
    <w:rsid w:val="00BD1C51"/>
    <w:rsid w:val="00BF0FBC"/>
    <w:rsid w:val="00C17E26"/>
    <w:rsid w:val="00CB34CE"/>
    <w:rsid w:val="00CB57B5"/>
    <w:rsid w:val="00D46E42"/>
    <w:rsid w:val="00D6372D"/>
    <w:rsid w:val="00D7095A"/>
    <w:rsid w:val="00D80390"/>
    <w:rsid w:val="00DE6D4E"/>
    <w:rsid w:val="00DE761B"/>
    <w:rsid w:val="00E1348F"/>
    <w:rsid w:val="00E460C0"/>
    <w:rsid w:val="00E71D65"/>
    <w:rsid w:val="00E7631F"/>
    <w:rsid w:val="00EA0DF3"/>
    <w:rsid w:val="00EB1299"/>
    <w:rsid w:val="00ED330D"/>
    <w:rsid w:val="00EE1CAC"/>
    <w:rsid w:val="00F354DA"/>
    <w:rsid w:val="00F35EDE"/>
    <w:rsid w:val="00FB078B"/>
    <w:rsid w:val="00FF21C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36765"/>
    <w:pPr>
      <w:widowControl w:val="0"/>
    </w:pPr>
    <w:rPr>
      <w:kern w:val="2"/>
      <w:sz w:val="24"/>
      <w:szCs w:val="24"/>
    </w:rPr>
  </w:style>
  <w:style w:type="paragraph" w:styleId="1">
    <w:name w:val="heading 1"/>
    <w:basedOn w:val="a0"/>
    <w:link w:val="10"/>
    <w:qFormat/>
    <w:rsid w:val="00697594"/>
    <w:pPr>
      <w:numPr>
        <w:numId w:val="1"/>
      </w:numPr>
      <w:kinsoku w:val="0"/>
      <w:jc w:val="both"/>
      <w:outlineLvl w:val="0"/>
    </w:pPr>
    <w:rPr>
      <w:rFonts w:ascii="標楷體" w:eastAsia="標楷體" w:hAnsi="Arial"/>
      <w:bCs/>
      <w:kern w:val="0"/>
      <w:sz w:val="32"/>
      <w:szCs w:val="52"/>
    </w:rPr>
  </w:style>
  <w:style w:type="paragraph" w:styleId="2">
    <w:name w:val="heading 2"/>
    <w:basedOn w:val="a0"/>
    <w:link w:val="20"/>
    <w:qFormat/>
    <w:rsid w:val="00697594"/>
    <w:pPr>
      <w:numPr>
        <w:ilvl w:val="1"/>
        <w:numId w:val="1"/>
      </w:numPr>
      <w:kinsoku w:val="0"/>
      <w:jc w:val="both"/>
      <w:outlineLvl w:val="1"/>
    </w:pPr>
    <w:rPr>
      <w:rFonts w:ascii="標楷體" w:eastAsia="標楷體" w:hAnsi="Arial"/>
      <w:bCs/>
      <w:kern w:val="0"/>
      <w:sz w:val="32"/>
      <w:szCs w:val="48"/>
    </w:rPr>
  </w:style>
  <w:style w:type="paragraph" w:styleId="3">
    <w:name w:val="heading 3"/>
    <w:basedOn w:val="a0"/>
    <w:link w:val="30"/>
    <w:qFormat/>
    <w:rsid w:val="00697594"/>
    <w:pPr>
      <w:numPr>
        <w:ilvl w:val="2"/>
        <w:numId w:val="1"/>
      </w:numPr>
      <w:kinsoku w:val="0"/>
      <w:jc w:val="both"/>
      <w:outlineLvl w:val="2"/>
    </w:pPr>
    <w:rPr>
      <w:rFonts w:ascii="標楷體" w:eastAsia="標楷體" w:hAnsi="Arial"/>
      <w:bCs/>
      <w:kern w:val="0"/>
      <w:sz w:val="32"/>
      <w:szCs w:val="36"/>
    </w:rPr>
  </w:style>
  <w:style w:type="paragraph" w:styleId="4">
    <w:name w:val="heading 4"/>
    <w:basedOn w:val="a0"/>
    <w:link w:val="40"/>
    <w:qFormat/>
    <w:rsid w:val="00697594"/>
    <w:pPr>
      <w:numPr>
        <w:ilvl w:val="3"/>
        <w:numId w:val="1"/>
      </w:numPr>
      <w:jc w:val="both"/>
      <w:outlineLvl w:val="3"/>
    </w:pPr>
    <w:rPr>
      <w:rFonts w:ascii="標楷體" w:eastAsia="標楷體" w:hAnsi="Arial"/>
      <w:sz w:val="32"/>
      <w:szCs w:val="36"/>
    </w:rPr>
  </w:style>
  <w:style w:type="paragraph" w:styleId="5">
    <w:name w:val="heading 5"/>
    <w:basedOn w:val="a0"/>
    <w:link w:val="50"/>
    <w:qFormat/>
    <w:rsid w:val="00697594"/>
    <w:pPr>
      <w:numPr>
        <w:ilvl w:val="4"/>
        <w:numId w:val="1"/>
      </w:numPr>
      <w:kinsoku w:val="0"/>
      <w:jc w:val="both"/>
      <w:outlineLvl w:val="4"/>
    </w:pPr>
    <w:rPr>
      <w:rFonts w:ascii="標楷體" w:eastAsia="標楷體" w:hAnsi="Arial"/>
      <w:bCs/>
      <w:sz w:val="32"/>
      <w:szCs w:val="36"/>
    </w:rPr>
  </w:style>
  <w:style w:type="paragraph" w:styleId="6">
    <w:name w:val="heading 6"/>
    <w:basedOn w:val="a0"/>
    <w:link w:val="60"/>
    <w:qFormat/>
    <w:rsid w:val="00697594"/>
    <w:pPr>
      <w:numPr>
        <w:ilvl w:val="5"/>
        <w:numId w:val="1"/>
      </w:numPr>
      <w:tabs>
        <w:tab w:val="left" w:pos="2094"/>
      </w:tabs>
      <w:kinsoku w:val="0"/>
      <w:jc w:val="both"/>
      <w:outlineLvl w:val="5"/>
    </w:pPr>
    <w:rPr>
      <w:rFonts w:ascii="標楷體" w:eastAsia="標楷體" w:hAnsi="Arial"/>
      <w:sz w:val="32"/>
      <w:szCs w:val="36"/>
    </w:rPr>
  </w:style>
  <w:style w:type="paragraph" w:styleId="7">
    <w:name w:val="heading 7"/>
    <w:basedOn w:val="a0"/>
    <w:link w:val="70"/>
    <w:qFormat/>
    <w:rsid w:val="00697594"/>
    <w:pPr>
      <w:numPr>
        <w:ilvl w:val="6"/>
        <w:numId w:val="1"/>
      </w:numPr>
      <w:kinsoku w:val="0"/>
      <w:ind w:left="2444"/>
      <w:jc w:val="both"/>
      <w:outlineLvl w:val="6"/>
    </w:pPr>
    <w:rPr>
      <w:rFonts w:ascii="標楷體" w:eastAsia="標楷體" w:hAnsi="Arial"/>
      <w:bCs/>
      <w:sz w:val="32"/>
      <w:szCs w:val="36"/>
    </w:rPr>
  </w:style>
  <w:style w:type="paragraph" w:styleId="8">
    <w:name w:val="heading 8"/>
    <w:basedOn w:val="a0"/>
    <w:link w:val="80"/>
    <w:qFormat/>
    <w:rsid w:val="00697594"/>
    <w:pPr>
      <w:numPr>
        <w:ilvl w:val="7"/>
        <w:numId w:val="1"/>
      </w:numPr>
      <w:kinsoku w:val="0"/>
      <w:jc w:val="both"/>
      <w:outlineLvl w:val="7"/>
    </w:pPr>
    <w:rPr>
      <w:rFonts w:ascii="標楷體" w:eastAsia="標楷體" w:hAnsi="Arial"/>
      <w:sz w:val="32"/>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rsid w:val="00036765"/>
    <w:pPr>
      <w:tabs>
        <w:tab w:val="center" w:pos="4153"/>
        <w:tab w:val="right" w:pos="8306"/>
      </w:tabs>
      <w:snapToGrid w:val="0"/>
    </w:pPr>
    <w:rPr>
      <w:sz w:val="20"/>
      <w:szCs w:val="20"/>
    </w:rPr>
  </w:style>
  <w:style w:type="paragraph" w:styleId="a5">
    <w:name w:val="footer"/>
    <w:basedOn w:val="a0"/>
    <w:semiHidden/>
    <w:rsid w:val="00036765"/>
    <w:pPr>
      <w:tabs>
        <w:tab w:val="center" w:pos="4153"/>
        <w:tab w:val="right" w:pos="8306"/>
      </w:tabs>
      <w:snapToGrid w:val="0"/>
    </w:pPr>
    <w:rPr>
      <w:sz w:val="20"/>
      <w:szCs w:val="20"/>
    </w:rPr>
  </w:style>
  <w:style w:type="character" w:styleId="a6">
    <w:name w:val="page number"/>
    <w:basedOn w:val="a1"/>
    <w:semiHidden/>
    <w:rsid w:val="00036765"/>
  </w:style>
  <w:style w:type="paragraph" w:styleId="Web">
    <w:name w:val="Normal (Web)"/>
    <w:basedOn w:val="a0"/>
    <w:uiPriority w:val="99"/>
    <w:semiHidden/>
    <w:unhideWhenUsed/>
    <w:rsid w:val="00EE1CAC"/>
    <w:pPr>
      <w:widowControl/>
      <w:spacing w:before="100" w:beforeAutospacing="1" w:after="100" w:afterAutospacing="1"/>
    </w:pPr>
    <w:rPr>
      <w:rFonts w:ascii="sөũ" w:hAnsi="sөũ" w:cs="新細明體"/>
      <w:color w:val="666666"/>
      <w:kern w:val="0"/>
      <w:sz w:val="20"/>
      <w:szCs w:val="20"/>
    </w:rPr>
  </w:style>
  <w:style w:type="paragraph" w:styleId="a7">
    <w:name w:val="footnote text"/>
    <w:basedOn w:val="a0"/>
    <w:link w:val="a8"/>
    <w:semiHidden/>
    <w:rsid w:val="008678C5"/>
    <w:pPr>
      <w:snapToGrid w:val="0"/>
    </w:pPr>
    <w:rPr>
      <w:rFonts w:eastAsia="標楷體"/>
      <w:sz w:val="20"/>
      <w:szCs w:val="20"/>
    </w:rPr>
  </w:style>
  <w:style w:type="character" w:customStyle="1" w:styleId="a8">
    <w:name w:val="註腳文字 字元"/>
    <w:basedOn w:val="a1"/>
    <w:link w:val="a7"/>
    <w:uiPriority w:val="99"/>
    <w:semiHidden/>
    <w:rsid w:val="008678C5"/>
    <w:rPr>
      <w:rFonts w:eastAsia="標楷體"/>
      <w:kern w:val="2"/>
    </w:rPr>
  </w:style>
  <w:style w:type="character" w:styleId="a9">
    <w:name w:val="footnote reference"/>
    <w:basedOn w:val="a1"/>
    <w:semiHidden/>
    <w:unhideWhenUsed/>
    <w:rsid w:val="008678C5"/>
    <w:rPr>
      <w:vertAlign w:val="superscript"/>
    </w:rPr>
  </w:style>
  <w:style w:type="paragraph" w:styleId="61">
    <w:name w:val="toc 6"/>
    <w:basedOn w:val="a0"/>
    <w:next w:val="a0"/>
    <w:autoRedefine/>
    <w:semiHidden/>
    <w:rsid w:val="006E7BB4"/>
    <w:pPr>
      <w:ind w:leftChars="500" w:left="500"/>
    </w:pPr>
    <w:rPr>
      <w:rFonts w:ascii="標楷體" w:eastAsia="標楷體"/>
      <w:sz w:val="32"/>
      <w:szCs w:val="20"/>
    </w:rPr>
  </w:style>
  <w:style w:type="character" w:customStyle="1" w:styleId="10">
    <w:name w:val="標題 1 字元"/>
    <w:basedOn w:val="a1"/>
    <w:link w:val="1"/>
    <w:rsid w:val="00697594"/>
    <w:rPr>
      <w:rFonts w:ascii="標楷體" w:eastAsia="標楷體" w:hAnsi="Arial"/>
      <w:bCs/>
      <w:sz w:val="32"/>
      <w:szCs w:val="52"/>
    </w:rPr>
  </w:style>
  <w:style w:type="character" w:customStyle="1" w:styleId="20">
    <w:name w:val="標題 2 字元"/>
    <w:basedOn w:val="a1"/>
    <w:link w:val="2"/>
    <w:rsid w:val="00697594"/>
    <w:rPr>
      <w:rFonts w:ascii="標楷體" w:eastAsia="標楷體" w:hAnsi="Arial"/>
      <w:bCs/>
      <w:sz w:val="32"/>
      <w:szCs w:val="48"/>
    </w:rPr>
  </w:style>
  <w:style w:type="character" w:customStyle="1" w:styleId="30">
    <w:name w:val="標題 3 字元"/>
    <w:basedOn w:val="a1"/>
    <w:link w:val="3"/>
    <w:rsid w:val="00697594"/>
    <w:rPr>
      <w:rFonts w:ascii="標楷體" w:eastAsia="標楷體" w:hAnsi="Arial"/>
      <w:bCs/>
      <w:sz w:val="32"/>
      <w:szCs w:val="36"/>
    </w:rPr>
  </w:style>
  <w:style w:type="character" w:customStyle="1" w:styleId="40">
    <w:name w:val="標題 4 字元"/>
    <w:basedOn w:val="a1"/>
    <w:link w:val="4"/>
    <w:rsid w:val="00697594"/>
    <w:rPr>
      <w:rFonts w:ascii="標楷體" w:eastAsia="標楷體" w:hAnsi="Arial"/>
      <w:kern w:val="2"/>
      <w:sz w:val="32"/>
      <w:szCs w:val="36"/>
    </w:rPr>
  </w:style>
  <w:style w:type="character" w:customStyle="1" w:styleId="50">
    <w:name w:val="標題 5 字元"/>
    <w:basedOn w:val="a1"/>
    <w:link w:val="5"/>
    <w:rsid w:val="00697594"/>
    <w:rPr>
      <w:rFonts w:ascii="標楷體" w:eastAsia="標楷體" w:hAnsi="Arial"/>
      <w:bCs/>
      <w:kern w:val="2"/>
      <w:sz w:val="32"/>
      <w:szCs w:val="36"/>
    </w:rPr>
  </w:style>
  <w:style w:type="character" w:customStyle="1" w:styleId="60">
    <w:name w:val="標題 6 字元"/>
    <w:basedOn w:val="a1"/>
    <w:link w:val="6"/>
    <w:rsid w:val="00697594"/>
    <w:rPr>
      <w:rFonts w:ascii="標楷體" w:eastAsia="標楷體" w:hAnsi="Arial"/>
      <w:kern w:val="2"/>
      <w:sz w:val="32"/>
      <w:szCs w:val="36"/>
    </w:rPr>
  </w:style>
  <w:style w:type="character" w:customStyle="1" w:styleId="70">
    <w:name w:val="標題 7 字元"/>
    <w:basedOn w:val="a1"/>
    <w:link w:val="7"/>
    <w:rsid w:val="00697594"/>
    <w:rPr>
      <w:rFonts w:ascii="標楷體" w:eastAsia="標楷體" w:hAnsi="Arial"/>
      <w:bCs/>
      <w:kern w:val="2"/>
      <w:sz w:val="32"/>
      <w:szCs w:val="36"/>
    </w:rPr>
  </w:style>
  <w:style w:type="character" w:customStyle="1" w:styleId="80">
    <w:name w:val="標題 8 字元"/>
    <w:basedOn w:val="a1"/>
    <w:link w:val="8"/>
    <w:rsid w:val="00697594"/>
    <w:rPr>
      <w:rFonts w:ascii="標楷體" w:eastAsia="標楷體" w:hAnsi="Arial"/>
      <w:kern w:val="2"/>
      <w:sz w:val="32"/>
      <w:szCs w:val="36"/>
    </w:rPr>
  </w:style>
  <w:style w:type="table" w:styleId="aa">
    <w:name w:val="Table Grid"/>
    <w:basedOn w:val="a2"/>
    <w:uiPriority w:val="59"/>
    <w:rsid w:val="00697594"/>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0"/>
    <w:uiPriority w:val="34"/>
    <w:qFormat/>
    <w:rsid w:val="00993C56"/>
    <w:pPr>
      <w:ind w:leftChars="200" w:left="480"/>
    </w:pPr>
  </w:style>
  <w:style w:type="paragraph" w:customStyle="1" w:styleId="a">
    <w:name w:val="表樣式"/>
    <w:basedOn w:val="a0"/>
    <w:next w:val="a0"/>
    <w:rsid w:val="00E7631F"/>
    <w:pPr>
      <w:numPr>
        <w:numId w:val="6"/>
      </w:numPr>
      <w:jc w:val="both"/>
    </w:pPr>
    <w:rPr>
      <w:rFonts w:ascii="標楷體" w:eastAsia="標楷體"/>
      <w:kern w:val="0"/>
      <w:sz w:val="32"/>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law.moe.gov.tw/LawContent.aspx?id=FL0512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F4F01BB-E140-4542-95B8-D524C66B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2283</Characters>
  <Application>Microsoft Office Word</Application>
  <DocSecurity>0</DocSecurity>
  <Lines>19</Lines>
  <Paragraphs>5</Paragraphs>
  <ScaleCrop>false</ScaleCrop>
  <Company>監察院</Company>
  <LinksUpToDate>false</LinksUpToDate>
  <CharactersWithSpaces>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總統府參事蔡仲禮於任職行政院新聞局駐華府新聞處主任期間，二次偽造租賃契約溢領駐外人員房租補助費；擔任總統府公共事務室主任時，又未誠實申報財產，監察院99年4月20日審查通過對蔡仲禮的彈劾案，移請司法院公務員懲戒委員會審議</dc:title>
  <dc:creator>t887</dc:creator>
  <cp:lastModifiedBy>Administrator</cp:lastModifiedBy>
  <cp:revision>3</cp:revision>
  <cp:lastPrinted>2014-06-11T08:09:00Z</cp:lastPrinted>
  <dcterms:created xsi:type="dcterms:W3CDTF">2014-06-13T00:52:00Z</dcterms:created>
  <dcterms:modified xsi:type="dcterms:W3CDTF">2014-06-13T00:52:00Z</dcterms:modified>
</cp:coreProperties>
</file>